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F3497" w14:textId="2294E116" w:rsidR="00746750" w:rsidRPr="00746750" w:rsidRDefault="00746750" w:rsidP="00FB6FBC">
      <w:pPr>
        <w:tabs>
          <w:tab w:val="left" w:pos="1985"/>
        </w:tabs>
        <w:spacing w:after="100" w:afterAutospacing="1"/>
        <w:rPr>
          <w:rFonts w:ascii="Arial" w:eastAsia="SimSun" w:hAnsi="Arial" w:hint="eastAsia"/>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 xml:space="preserve">3GPP TSG-RAN WG4 Meeting # </w:t>
      </w:r>
      <w:r w:rsidR="00495CC3">
        <w:rPr>
          <w:rFonts w:ascii="Arial" w:eastAsia="SimSun" w:hAnsi="Arial"/>
          <w:b/>
          <w:noProof/>
          <w:sz w:val="24"/>
          <w:lang w:eastAsia="zh-CN"/>
        </w:rPr>
        <w:t>11</w:t>
      </w:r>
      <w:r w:rsidR="00791DE1">
        <w:rPr>
          <w:rFonts w:ascii="Arial" w:eastAsia="SimSun" w:hAnsi="Arial"/>
          <w:b/>
          <w:noProof/>
          <w:sz w:val="24"/>
          <w:lang w:eastAsia="zh-CN"/>
        </w:rPr>
        <w:t>1</w:t>
      </w:r>
      <w:r w:rsidRPr="00746750">
        <w:rPr>
          <w:rFonts w:ascii="Arial" w:eastAsia="SimSun" w:hAnsi="Arial"/>
          <w:b/>
          <w:noProof/>
          <w:sz w:val="24"/>
          <w:lang w:eastAsia="zh-CN"/>
        </w:rPr>
        <w:t xml:space="preserve">                               </w:t>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Pr="00746750">
        <w:rPr>
          <w:rFonts w:ascii="Arial" w:eastAsia="SimSun" w:hAnsi="Arial"/>
          <w:b/>
          <w:noProof/>
          <w:sz w:val="24"/>
          <w:lang w:eastAsia="zh-CN"/>
        </w:rPr>
        <w:t xml:space="preserve"> R4-2</w:t>
      </w:r>
      <w:r w:rsidR="00495CC3">
        <w:rPr>
          <w:rFonts w:ascii="Arial" w:eastAsia="SimSun" w:hAnsi="Arial"/>
          <w:b/>
          <w:noProof/>
          <w:sz w:val="24"/>
          <w:lang w:eastAsia="zh-CN"/>
        </w:rPr>
        <w:t>4</w:t>
      </w:r>
      <w:r w:rsidR="001E4B43">
        <w:rPr>
          <w:rFonts w:ascii="Arial" w:eastAsia="SimSun" w:hAnsi="Arial" w:hint="eastAsia"/>
          <w:b/>
          <w:noProof/>
          <w:sz w:val="24"/>
          <w:lang w:eastAsia="zh-CN"/>
        </w:rPr>
        <w:t>07279</w:t>
      </w:r>
    </w:p>
    <w:p w14:paraId="2F8165BD" w14:textId="6C640D43" w:rsidR="00EE53AA" w:rsidRPr="00A25229" w:rsidRDefault="00791DE1" w:rsidP="00746750">
      <w:pPr>
        <w:tabs>
          <w:tab w:val="left" w:pos="1985"/>
        </w:tabs>
        <w:spacing w:after="100" w:afterAutospacing="1"/>
        <w:jc w:val="both"/>
        <w:rPr>
          <w:rFonts w:eastAsia="SimSun"/>
          <w:noProof/>
          <w:sz w:val="24"/>
          <w:lang w:eastAsia="zh-CN"/>
        </w:rPr>
      </w:pPr>
      <w:r>
        <w:rPr>
          <w:rFonts w:ascii="Arial" w:eastAsia="SimSun" w:hAnsi="Arial"/>
          <w:b/>
          <w:noProof/>
          <w:sz w:val="24"/>
          <w:lang w:eastAsia="zh-CN"/>
        </w:rPr>
        <w:t>Fukuoka</w:t>
      </w:r>
      <w:r w:rsidR="00746750" w:rsidRPr="00746750">
        <w:rPr>
          <w:rFonts w:ascii="Arial" w:eastAsia="SimSun" w:hAnsi="Arial"/>
          <w:b/>
          <w:noProof/>
          <w:sz w:val="24"/>
          <w:lang w:eastAsia="zh-CN"/>
        </w:rPr>
        <w:t xml:space="preserve">, </w:t>
      </w:r>
      <w:bookmarkEnd w:id="0"/>
      <w:bookmarkEnd w:id="1"/>
      <w:r>
        <w:rPr>
          <w:rFonts w:ascii="Arial" w:eastAsia="SimSun" w:hAnsi="Arial" w:cs="Arial"/>
          <w:b/>
          <w:sz w:val="24"/>
          <w:szCs w:val="24"/>
          <w:lang w:eastAsia="zh-CN"/>
        </w:rPr>
        <w:t>Japan</w:t>
      </w:r>
      <w:r w:rsidR="00495CC3">
        <w:rPr>
          <w:rFonts w:ascii="Arial" w:eastAsia="SimSun" w:hAnsi="Arial" w:cs="Arial"/>
          <w:b/>
          <w:sz w:val="24"/>
          <w:szCs w:val="24"/>
          <w:lang w:eastAsia="zh-CN"/>
        </w:rPr>
        <w:t>,</w:t>
      </w:r>
      <w:r w:rsidR="00705345" w:rsidRPr="00090215">
        <w:rPr>
          <w:rFonts w:ascii="Arial" w:eastAsia="SimSun" w:hAnsi="Arial" w:cs="Arial"/>
          <w:b/>
          <w:sz w:val="24"/>
          <w:szCs w:val="24"/>
          <w:lang w:eastAsia="zh-CN"/>
        </w:rPr>
        <w:t xml:space="preserve"> </w:t>
      </w:r>
      <w:r>
        <w:rPr>
          <w:rFonts w:ascii="Arial" w:eastAsia="SimSun" w:hAnsi="Arial" w:cs="Arial"/>
          <w:b/>
          <w:sz w:val="24"/>
          <w:szCs w:val="24"/>
          <w:lang w:eastAsia="zh-CN"/>
        </w:rPr>
        <w:t>20</w:t>
      </w:r>
      <w:r w:rsidRPr="00495CC3">
        <w:rPr>
          <w:rFonts w:ascii="Arial" w:eastAsia="SimSun" w:hAnsi="Arial" w:cs="Arial"/>
          <w:b/>
          <w:sz w:val="24"/>
          <w:szCs w:val="24"/>
          <w:vertAlign w:val="superscript"/>
          <w:lang w:eastAsia="zh-CN"/>
        </w:rPr>
        <w:t>th</w:t>
      </w:r>
      <w:r w:rsidRPr="00090215">
        <w:rPr>
          <w:rFonts w:ascii="Arial" w:eastAsia="SimSun" w:hAnsi="Arial" w:cs="Arial"/>
          <w:b/>
          <w:sz w:val="24"/>
          <w:szCs w:val="24"/>
          <w:lang w:eastAsia="zh-CN"/>
        </w:rPr>
        <w:t xml:space="preserve"> </w:t>
      </w:r>
      <w:r w:rsidR="00705345" w:rsidRPr="00090215">
        <w:rPr>
          <w:rFonts w:ascii="Arial" w:eastAsia="SimSun" w:hAnsi="Arial" w:cs="Arial"/>
          <w:b/>
          <w:sz w:val="24"/>
          <w:szCs w:val="24"/>
          <w:lang w:eastAsia="zh-CN"/>
        </w:rPr>
        <w:t xml:space="preserve">– </w:t>
      </w:r>
      <w:r>
        <w:rPr>
          <w:rFonts w:ascii="Arial" w:eastAsia="SimSun" w:hAnsi="Arial" w:cs="Arial"/>
          <w:b/>
          <w:sz w:val="24"/>
          <w:szCs w:val="24"/>
          <w:lang w:eastAsia="zh-CN"/>
        </w:rPr>
        <w:t>24</w:t>
      </w:r>
      <w:r w:rsidRPr="00495CC3">
        <w:rPr>
          <w:rFonts w:ascii="Arial" w:eastAsia="SimSun" w:hAnsi="Arial" w:cs="Arial"/>
          <w:b/>
          <w:sz w:val="24"/>
          <w:szCs w:val="24"/>
          <w:vertAlign w:val="superscript"/>
          <w:lang w:eastAsia="zh-CN"/>
        </w:rPr>
        <w:t>th</w:t>
      </w:r>
      <w:r w:rsidR="00495CC3">
        <w:rPr>
          <w:rFonts w:ascii="Arial" w:eastAsia="SimSun" w:hAnsi="Arial" w:cs="Arial"/>
          <w:b/>
          <w:sz w:val="24"/>
          <w:szCs w:val="24"/>
          <w:lang w:eastAsia="zh-CN"/>
        </w:rPr>
        <w:t xml:space="preserve">, </w:t>
      </w:r>
      <w:r w:rsidR="005E29B0">
        <w:rPr>
          <w:rFonts w:ascii="Arial" w:eastAsia="SimSun" w:hAnsi="Arial" w:cs="Arial"/>
          <w:b/>
          <w:sz w:val="24"/>
          <w:szCs w:val="24"/>
          <w:lang w:eastAsia="zh-CN"/>
        </w:rPr>
        <w:t>April</w:t>
      </w:r>
      <w:r w:rsidR="00705345" w:rsidRPr="00090215">
        <w:rPr>
          <w:rFonts w:ascii="Arial" w:eastAsia="SimSun" w:hAnsi="Arial" w:cs="Arial"/>
          <w:b/>
          <w:sz w:val="24"/>
          <w:szCs w:val="24"/>
          <w:lang w:eastAsia="zh-CN"/>
        </w:rPr>
        <w:t xml:space="preserve"> 202</w:t>
      </w:r>
      <w:r w:rsidR="00495CC3">
        <w:rPr>
          <w:rFonts w:ascii="Arial" w:eastAsia="SimSun" w:hAnsi="Arial" w:cs="Arial"/>
          <w:b/>
          <w:sz w:val="24"/>
          <w:szCs w:val="24"/>
          <w:lang w:eastAsia="zh-CN"/>
        </w:rPr>
        <w:t>4</w:t>
      </w:r>
    </w:p>
    <w:bookmarkEnd w:id="2"/>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282E03AB"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91DE1" w:rsidRPr="00791DE1">
        <w:rPr>
          <w:rFonts w:ascii="Arial" w:hAnsi="Arial" w:cs="Arial"/>
          <w:sz w:val="22"/>
          <w:lang w:eastAsia="zh-CN"/>
        </w:rPr>
        <w:t xml:space="preserve">On </w:t>
      </w:r>
      <w:r w:rsidR="009C28B4">
        <w:rPr>
          <w:rFonts w:ascii="Arial" w:hAnsi="Arial" w:cs="Arial"/>
          <w:sz w:val="22"/>
          <w:lang w:eastAsia="zh-CN"/>
        </w:rPr>
        <w:t>intra-band CA for ATG UE</w:t>
      </w:r>
      <w:r w:rsidR="00FB324B">
        <w:rPr>
          <w:rFonts w:ascii="Arial" w:hAnsi="Arial" w:cs="Arial"/>
          <w:sz w:val="22"/>
        </w:rPr>
        <w:t xml:space="preserve"> </w:t>
      </w:r>
    </w:p>
    <w:p w14:paraId="47A7A0E8" w14:textId="3354F3BB"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1F7663">
        <w:rPr>
          <w:rFonts w:ascii="Arial" w:hAnsi="Arial" w:cs="Arial"/>
          <w:sz w:val="22"/>
        </w:rPr>
        <w:t>10.8.2.1</w:t>
      </w:r>
    </w:p>
    <w:p w14:paraId="04D4C05F" w14:textId="5142F53A"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B31B0">
        <w:rPr>
          <w:rFonts w:ascii="Arial" w:eastAsia="SimSun" w:hAnsi="Arial" w:cs="Arial"/>
          <w:sz w:val="22"/>
          <w:lang w:eastAsia="zh-CN"/>
        </w:rPr>
        <w:t>Discussion</w:t>
      </w:r>
    </w:p>
    <w:bookmarkEnd w:id="3"/>
    <w:bookmarkEnd w:id="4"/>
    <w:p w14:paraId="70E4B90D" w14:textId="77777777" w:rsidR="00FC0076" w:rsidRPr="00B16EEF" w:rsidRDefault="007726F1" w:rsidP="004065E5">
      <w:pPr>
        <w:pStyle w:val="Heading1"/>
      </w:pPr>
      <w:r w:rsidRPr="00B16EEF">
        <w:t>Introduction</w:t>
      </w:r>
    </w:p>
    <w:p w14:paraId="08FF01B9" w14:textId="1F0F4AB9" w:rsidR="00526727" w:rsidRDefault="00791DE1" w:rsidP="004F2EF1">
      <w:pPr>
        <w:jc w:val="both"/>
        <w:rPr>
          <w:rFonts w:eastAsia="SimSun"/>
          <w:lang w:val="en-US" w:eastAsia="zh-CN"/>
        </w:rPr>
      </w:pPr>
      <w:r>
        <w:rPr>
          <w:rFonts w:eastAsia="SimSun"/>
          <w:lang w:val="en-US" w:eastAsia="zh-CN"/>
        </w:rPr>
        <w:t>I</w:t>
      </w:r>
      <w:r>
        <w:rPr>
          <w:rFonts w:eastAsia="SimSun" w:hint="eastAsia"/>
          <w:lang w:val="en-US" w:eastAsia="zh-CN"/>
        </w:rPr>
        <w:t xml:space="preserve">ntra-band </w:t>
      </w:r>
      <w:r w:rsidR="001F7663">
        <w:rPr>
          <w:rFonts w:eastAsia="SimSun"/>
          <w:lang w:val="en-US" w:eastAsia="zh-CN"/>
        </w:rPr>
        <w:t xml:space="preserve">CA requirements for ATG have been discussed in the last RAN4 meeting and the agreements were captured in the WF </w:t>
      </w:r>
      <w:r w:rsidR="0072015E">
        <w:rPr>
          <w:rFonts w:eastAsia="SimSun"/>
          <w:lang w:val="en-US" w:eastAsia="zh-CN"/>
        </w:rPr>
        <w:t>[1].</w:t>
      </w:r>
      <w:r w:rsidR="001F7663">
        <w:rPr>
          <w:rFonts w:eastAsia="SimSun"/>
          <w:lang w:val="en-US" w:eastAsia="zh-CN"/>
        </w:rPr>
        <w:t xml:space="preserve"> The following open issues are for further study.</w:t>
      </w:r>
    </w:p>
    <w:p w14:paraId="1E38D71D" w14:textId="77777777" w:rsidR="001F7663" w:rsidRPr="001F7663" w:rsidRDefault="001F7663" w:rsidP="001F7663">
      <w:pPr>
        <w:ind w:left="568"/>
        <w:rPr>
          <w:bCs/>
          <w:color w:val="000000" w:themeColor="text1"/>
          <w:lang w:val="en-US" w:eastAsia="zh-CN"/>
        </w:rPr>
      </w:pPr>
      <w:r w:rsidRPr="001F7663">
        <w:rPr>
          <w:bCs/>
          <w:color w:val="000000" w:themeColor="text1"/>
          <w:lang w:eastAsia="ko-KR"/>
        </w:rPr>
        <w:t xml:space="preserve">Issue </w:t>
      </w:r>
      <w:r w:rsidRPr="001F7663">
        <w:rPr>
          <w:rFonts w:hint="eastAsia"/>
          <w:bCs/>
          <w:color w:val="000000" w:themeColor="text1"/>
          <w:lang w:val="en-US" w:eastAsia="zh-CN"/>
        </w:rPr>
        <w:t>3-2-2</w:t>
      </w:r>
      <w:r w:rsidRPr="001F7663">
        <w:rPr>
          <w:bCs/>
          <w:color w:val="000000" w:themeColor="text1"/>
          <w:lang w:eastAsia="ko-KR"/>
        </w:rPr>
        <w:t xml:space="preserve">: </w:t>
      </w:r>
      <w:r w:rsidRPr="001F7663">
        <w:rPr>
          <w:rFonts w:hint="eastAsia"/>
          <w:bCs/>
          <w:color w:val="000000" w:themeColor="text1"/>
          <w:lang w:val="en-US" w:eastAsia="zh-CN"/>
        </w:rPr>
        <w:t>BCS for DL CA_n79C</w:t>
      </w:r>
    </w:p>
    <w:p w14:paraId="57F0642F" w14:textId="3F4F3923" w:rsidR="00526727" w:rsidRPr="001F7663" w:rsidRDefault="001F7663" w:rsidP="001F7663">
      <w:pPr>
        <w:ind w:left="568"/>
        <w:jc w:val="both"/>
        <w:rPr>
          <w:rFonts w:eastAsia="SimSun"/>
          <w:bCs/>
          <w:color w:val="000000" w:themeColor="text1"/>
          <w:lang w:val="en-US" w:eastAsia="zh-CN"/>
        </w:rPr>
      </w:pPr>
      <w:r w:rsidRPr="001F7663">
        <w:rPr>
          <w:bCs/>
          <w:color w:val="000000" w:themeColor="text1"/>
          <w:lang w:eastAsia="ko-KR"/>
        </w:rPr>
        <w:t xml:space="preserve">Issue </w:t>
      </w:r>
      <w:r w:rsidRPr="001F7663">
        <w:rPr>
          <w:rFonts w:hint="eastAsia"/>
          <w:bCs/>
          <w:color w:val="000000" w:themeColor="text1"/>
          <w:lang w:val="en-US" w:eastAsia="zh-CN"/>
        </w:rPr>
        <w:t>3-2-3</w:t>
      </w:r>
      <w:r w:rsidRPr="001F7663">
        <w:rPr>
          <w:bCs/>
          <w:color w:val="000000" w:themeColor="text1"/>
          <w:lang w:eastAsia="ko-KR"/>
        </w:rPr>
        <w:t xml:space="preserve">: </w:t>
      </w:r>
      <w:r w:rsidRPr="001F7663">
        <w:rPr>
          <w:rFonts w:hint="eastAsia"/>
          <w:bCs/>
          <w:color w:val="000000" w:themeColor="text1"/>
          <w:lang w:val="en-US" w:eastAsia="zh-CN"/>
        </w:rPr>
        <w:t>initial analysis for ATG Rx requirements for intra-band CA</w:t>
      </w:r>
    </w:p>
    <w:p w14:paraId="686BB26A" w14:textId="194377C1" w:rsidR="00791DE1" w:rsidRDefault="00791DE1" w:rsidP="009F3A1B">
      <w:pPr>
        <w:widowControl w:val="0"/>
        <w:overflowPunct/>
        <w:autoSpaceDE/>
        <w:autoSpaceDN/>
        <w:adjustRightInd/>
        <w:spacing w:after="0"/>
        <w:jc w:val="both"/>
        <w:textAlignment w:val="auto"/>
        <w:rPr>
          <w:kern w:val="2"/>
          <w:lang w:val="en-US" w:eastAsia="zh-CN"/>
        </w:rPr>
      </w:pPr>
      <w:r>
        <w:rPr>
          <w:kern w:val="2"/>
          <w:lang w:val="en-US" w:eastAsia="zh-CN"/>
        </w:rPr>
        <w:t>This contribution will give further analysis on these open issues</w:t>
      </w:r>
      <w:r w:rsidR="0072015E">
        <w:rPr>
          <w:kern w:val="2"/>
          <w:lang w:val="en-US" w:eastAsia="zh-CN"/>
        </w:rPr>
        <w:t xml:space="preserve"> and presents our proposals.</w:t>
      </w:r>
      <w:r w:rsidR="00AF4420">
        <w:rPr>
          <w:kern w:val="2"/>
          <w:lang w:val="en-US" w:eastAsia="zh-CN"/>
        </w:rPr>
        <w:t xml:space="preserve"> </w:t>
      </w:r>
    </w:p>
    <w:p w14:paraId="6AB5893E" w14:textId="77777777" w:rsidR="00791DE1" w:rsidRDefault="00791DE1" w:rsidP="009F3A1B">
      <w:pPr>
        <w:widowControl w:val="0"/>
        <w:overflowPunct/>
        <w:autoSpaceDE/>
        <w:autoSpaceDN/>
        <w:adjustRightInd/>
        <w:spacing w:after="0"/>
        <w:jc w:val="both"/>
        <w:textAlignment w:val="auto"/>
        <w:rPr>
          <w:kern w:val="2"/>
          <w:lang w:val="en-US" w:eastAsia="zh-CN"/>
        </w:rPr>
      </w:pPr>
    </w:p>
    <w:p w14:paraId="2D5B905D" w14:textId="46BAA07C" w:rsidR="0001536D" w:rsidRDefault="00BF7F4B" w:rsidP="00BF7F4B">
      <w:pPr>
        <w:pStyle w:val="Heading1"/>
        <w:rPr>
          <w:rFonts w:eastAsia="SimSun"/>
          <w:lang w:eastAsia="zh-CN"/>
        </w:rPr>
      </w:pPr>
      <w:r>
        <w:rPr>
          <w:rFonts w:eastAsia="SimSun"/>
          <w:lang w:eastAsia="zh-CN"/>
        </w:rPr>
        <w:t>Discussion</w:t>
      </w:r>
    </w:p>
    <w:p w14:paraId="0F972DC3" w14:textId="4B1DC2EA" w:rsidR="00C03AB2" w:rsidRPr="00C03AB2" w:rsidRDefault="00B33A0B" w:rsidP="00C03AB2">
      <w:pPr>
        <w:pStyle w:val="Heading2"/>
        <w:spacing w:after="240"/>
        <w:rPr>
          <w:lang w:eastAsia="zh-CN"/>
        </w:rPr>
      </w:pPr>
      <w:r>
        <w:rPr>
          <w:rFonts w:hint="eastAsia"/>
          <w:lang w:eastAsia="zh-CN"/>
        </w:rPr>
        <w:t>BCS</w:t>
      </w:r>
    </w:p>
    <w:p w14:paraId="7495C5AC" w14:textId="54C96733" w:rsidR="00B33A0B" w:rsidRDefault="00B33A0B" w:rsidP="00C03AB2">
      <w:pPr>
        <w:rPr>
          <w:lang w:eastAsia="zh-CN"/>
        </w:rPr>
      </w:pPr>
      <w:r>
        <w:rPr>
          <w:lang w:eastAsia="zh-CN"/>
        </w:rPr>
        <w:t>T</w:t>
      </w:r>
      <w:r>
        <w:rPr>
          <w:rFonts w:hint="eastAsia"/>
          <w:lang w:eastAsia="zh-CN"/>
        </w:rPr>
        <w:t>he following 2 options for BCS are open for further study</w:t>
      </w:r>
      <w:r>
        <w:rPr>
          <w:lang w:eastAsia="zh-CN"/>
        </w:rPr>
        <w:t>.</w:t>
      </w:r>
      <w:r>
        <w:rPr>
          <w:rFonts w:hint="eastAsia"/>
          <w:lang w:eastAsia="zh-CN"/>
        </w:rPr>
        <w:t xml:space="preserve"> Option 1 includes all channel </w:t>
      </w:r>
      <w:r w:rsidRPr="00B33A0B">
        <w:rPr>
          <w:rFonts w:hint="eastAsia"/>
          <w:lang w:eastAsia="zh-CN"/>
        </w:rPr>
        <w:t>bandwidth</w:t>
      </w:r>
      <w:r>
        <w:rPr>
          <w:lang w:eastAsia="zh-CN"/>
        </w:rPr>
        <w:t>s in</w:t>
      </w:r>
      <w:r>
        <w:rPr>
          <w:rFonts w:hint="eastAsia"/>
          <w:lang w:eastAsia="zh-CN"/>
        </w:rPr>
        <w:t xml:space="preserve"> </w:t>
      </w:r>
      <w:r>
        <w:rPr>
          <w:lang w:eastAsia="zh-CN"/>
        </w:rPr>
        <w:t xml:space="preserve">Band n79 </w:t>
      </w:r>
      <w:r w:rsidRPr="00B33A0B">
        <w:rPr>
          <w:rFonts w:hint="eastAsia"/>
          <w:lang w:eastAsia="zh-CN"/>
        </w:rPr>
        <w:t>a</w:t>
      </w:r>
      <w:r w:rsidRPr="00B33A0B">
        <w:rPr>
          <w:lang w:eastAsia="zh-CN"/>
        </w:rPr>
        <w:t>nd option 2</w:t>
      </w:r>
      <w:r>
        <w:rPr>
          <w:lang w:eastAsia="zh-CN"/>
        </w:rPr>
        <w:t xml:space="preserve"> only includes larger channel bandwidth</w:t>
      </w:r>
      <w:r w:rsidR="00925C19">
        <w:rPr>
          <w:rFonts w:hint="eastAsia"/>
          <w:lang w:eastAsia="zh-CN"/>
        </w:rPr>
        <w:t xml:space="preserve"> </w:t>
      </w:r>
      <w:r w:rsidR="00925C19" w:rsidRPr="00925C19">
        <w:rPr>
          <w:lang w:eastAsia="zh-CN"/>
        </w:rPr>
        <w:t>(&gt;50MHz)</w:t>
      </w:r>
      <w:r>
        <w:rPr>
          <w:lang w:eastAsia="zh-CN"/>
        </w:rPr>
        <w:t xml:space="preserve"> in Band n79.</w:t>
      </w:r>
      <w:r>
        <w:rPr>
          <w:rFonts w:hint="eastAsia"/>
          <w:lang w:eastAsia="zh-CN"/>
        </w:rPr>
        <w:t xml:space="preserve"> </w:t>
      </w:r>
      <w:r w:rsidRPr="007E2F3A">
        <w:rPr>
          <w:lang w:eastAsia="zh-CN"/>
        </w:rPr>
        <w:t>W</w:t>
      </w:r>
      <w:r w:rsidRPr="007E2F3A">
        <w:rPr>
          <w:rFonts w:hint="eastAsia"/>
          <w:lang w:eastAsia="zh-CN"/>
        </w:rPr>
        <w:t>e think option 1 is not cost effective</w:t>
      </w:r>
      <w:r w:rsidRPr="007E2F3A">
        <w:rPr>
          <w:lang w:eastAsia="zh-CN"/>
        </w:rPr>
        <w:t xml:space="preserve"> considering </w:t>
      </w:r>
      <w:r w:rsidR="007E2F3A">
        <w:rPr>
          <w:lang w:eastAsia="zh-CN"/>
        </w:rPr>
        <w:t xml:space="preserve">that </w:t>
      </w:r>
      <w:r w:rsidRPr="007E2F3A">
        <w:rPr>
          <w:lang w:eastAsia="zh-CN"/>
        </w:rPr>
        <w:t>the ATG deployment purpose</w:t>
      </w:r>
      <w:r w:rsidR="007E2F3A">
        <w:rPr>
          <w:lang w:eastAsia="zh-CN"/>
        </w:rPr>
        <w:t xml:space="preserve"> is to address in-flight MBB demand</w:t>
      </w:r>
      <w:r w:rsidRPr="007E2F3A">
        <w:rPr>
          <w:rFonts w:hint="eastAsia"/>
          <w:lang w:eastAsia="zh-CN"/>
        </w:rPr>
        <w:t xml:space="preserve"> </w:t>
      </w:r>
      <w:r w:rsidR="007E2F3A">
        <w:rPr>
          <w:lang w:eastAsia="zh-CN"/>
        </w:rPr>
        <w:t xml:space="preserve">and </w:t>
      </w:r>
      <w:r w:rsidRPr="007E2F3A">
        <w:rPr>
          <w:lang w:eastAsia="zh-CN"/>
        </w:rPr>
        <w:t xml:space="preserve">Band n79 </w:t>
      </w:r>
      <w:r w:rsidR="007E2F3A">
        <w:rPr>
          <w:lang w:eastAsia="zh-CN"/>
        </w:rPr>
        <w:t xml:space="preserve">has abundant spectrum. Hence, we prefer to adopt option 2. While if operator prefer to include all CBW in Band n79 we are also ok to compromise to option 1. </w:t>
      </w:r>
    </w:p>
    <w:p w14:paraId="5F30EBF3" w14:textId="0840DDDB" w:rsidR="007E2F3A" w:rsidRPr="007E2F3A" w:rsidRDefault="007E2F3A" w:rsidP="00C03AB2">
      <w:pPr>
        <w:rPr>
          <w:b/>
          <w:bCs/>
          <w:i/>
          <w:iCs/>
          <w:lang w:eastAsia="zh-CN"/>
        </w:rPr>
      </w:pPr>
      <w:r w:rsidRPr="007E2F3A">
        <w:rPr>
          <w:b/>
          <w:bCs/>
          <w:i/>
          <w:iCs/>
          <w:lang w:eastAsia="zh-CN"/>
        </w:rPr>
        <w:t>Proposal 1: it is proposed to adopt option 2 for ATG intra-band CA operation in Band n79.</w:t>
      </w:r>
      <w:r w:rsidR="00D66221">
        <w:rPr>
          <w:b/>
          <w:bCs/>
          <w:i/>
          <w:iCs/>
          <w:lang w:eastAsia="zh-CN"/>
        </w:rPr>
        <w:t xml:space="preserve"> </w:t>
      </w:r>
    </w:p>
    <w:p w14:paraId="4FBC8FAE" w14:textId="569BD769" w:rsidR="00B33A0B" w:rsidRPr="007E2F3A" w:rsidRDefault="00B33A0B" w:rsidP="00B33A0B">
      <w:pPr>
        <w:pStyle w:val="ListParagraph"/>
        <w:numPr>
          <w:ilvl w:val="1"/>
          <w:numId w:val="37"/>
        </w:numPr>
        <w:spacing w:after="120"/>
        <w:ind w:left="1440" w:firstLineChars="0"/>
        <w:rPr>
          <w:rFonts w:ascii="Times New Roman" w:hAnsi="Times New Roman" w:cs="Times New Roman"/>
          <w:b/>
          <w:bCs/>
          <w:color w:val="0070C0"/>
          <w:sz w:val="20"/>
          <w:szCs w:val="20"/>
        </w:rPr>
      </w:pPr>
      <w:r w:rsidRPr="007E2F3A">
        <w:rPr>
          <w:rFonts w:ascii="Times New Roman" w:hAnsi="Times New Roman" w:cs="Times New Roman"/>
          <w:b/>
          <w:bCs/>
          <w:color w:val="0070C0"/>
          <w:sz w:val="20"/>
          <w:szCs w:val="20"/>
        </w:rPr>
        <w:t xml:space="preserve">Option 1: </w:t>
      </w:r>
    </w:p>
    <w:tbl>
      <w:tblPr>
        <w:tblW w:w="101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46"/>
        <w:gridCol w:w="1121"/>
        <w:gridCol w:w="1081"/>
        <w:gridCol w:w="1218"/>
        <w:gridCol w:w="1081"/>
        <w:gridCol w:w="1081"/>
        <w:gridCol w:w="1026"/>
        <w:gridCol w:w="1030"/>
        <w:gridCol w:w="1261"/>
      </w:tblGrid>
      <w:tr w:rsidR="00B33A0B" w:rsidRPr="00CB192F" w14:paraId="40482CAC" w14:textId="77777777" w:rsidTr="00925C19">
        <w:trPr>
          <w:cantSplit/>
          <w:trHeight w:val="18"/>
          <w:jc w:val="center"/>
        </w:trPr>
        <w:tc>
          <w:tcPr>
            <w:tcW w:w="10145" w:type="dxa"/>
            <w:gridSpan w:val="9"/>
            <w:tcBorders>
              <w:top w:val="single" w:sz="4" w:space="0" w:color="auto"/>
              <w:left w:val="single" w:sz="4" w:space="0" w:color="auto"/>
              <w:bottom w:val="single" w:sz="6" w:space="0" w:color="auto"/>
              <w:right w:val="single" w:sz="4" w:space="0" w:color="auto"/>
            </w:tcBorders>
          </w:tcPr>
          <w:p w14:paraId="0FE0DB42" w14:textId="77777777" w:rsidR="00B33A0B" w:rsidRPr="00CB192F" w:rsidRDefault="00B33A0B" w:rsidP="008841B9">
            <w:pPr>
              <w:pStyle w:val="TAH"/>
              <w:rPr>
                <w:lang w:val="en-US"/>
              </w:rPr>
            </w:pPr>
            <w:r w:rsidRPr="00CB192F">
              <w:rPr>
                <w:lang w:val="en-US"/>
              </w:rPr>
              <w:t>NR CA configuration / Bandwidth combination set</w:t>
            </w:r>
          </w:p>
        </w:tc>
      </w:tr>
      <w:tr w:rsidR="00B33A0B" w:rsidRPr="00CB192F" w14:paraId="2D4107ED" w14:textId="77777777" w:rsidTr="00925C19">
        <w:trPr>
          <w:cantSplit/>
          <w:trHeight w:val="73"/>
          <w:jc w:val="center"/>
        </w:trPr>
        <w:tc>
          <w:tcPr>
            <w:tcW w:w="1246" w:type="dxa"/>
            <w:tcBorders>
              <w:left w:val="single" w:sz="4" w:space="0" w:color="auto"/>
              <w:bottom w:val="single" w:sz="4" w:space="0" w:color="auto"/>
              <w:right w:val="single" w:sz="4" w:space="0" w:color="auto"/>
            </w:tcBorders>
          </w:tcPr>
          <w:p w14:paraId="2BE69714" w14:textId="77777777" w:rsidR="00B33A0B" w:rsidRPr="00CB192F" w:rsidRDefault="00B33A0B" w:rsidP="008841B9">
            <w:pPr>
              <w:pStyle w:val="TAH"/>
            </w:pPr>
            <w:r w:rsidRPr="00CB192F">
              <w:t>NR CA configuration</w:t>
            </w:r>
          </w:p>
        </w:tc>
        <w:tc>
          <w:tcPr>
            <w:tcW w:w="1121" w:type="dxa"/>
            <w:tcBorders>
              <w:left w:val="single" w:sz="4" w:space="0" w:color="auto"/>
              <w:bottom w:val="single" w:sz="4" w:space="0" w:color="auto"/>
              <w:right w:val="single" w:sz="4" w:space="0" w:color="auto"/>
            </w:tcBorders>
          </w:tcPr>
          <w:p w14:paraId="483EB6E0" w14:textId="77777777" w:rsidR="00B33A0B" w:rsidRPr="00CB192F" w:rsidRDefault="00B33A0B" w:rsidP="008841B9">
            <w:pPr>
              <w:pStyle w:val="TAH"/>
              <w:rPr>
                <w:lang w:val="en-US"/>
              </w:rPr>
            </w:pPr>
            <w:r w:rsidRPr="00CB192F">
              <w:rPr>
                <w:lang w:val="en-US"/>
              </w:rPr>
              <w:t>Uplink CA configurations or single uplink carrier</w:t>
            </w:r>
            <w:r w:rsidRPr="00CB192F">
              <w:rPr>
                <w:rFonts w:hint="eastAsia"/>
                <w:vertAlign w:val="superscript"/>
                <w:lang w:val="en-US" w:eastAsia="zh-CN"/>
              </w:rPr>
              <w:t>5</w:t>
            </w:r>
          </w:p>
        </w:tc>
        <w:tc>
          <w:tcPr>
            <w:tcW w:w="1081" w:type="dxa"/>
            <w:tcBorders>
              <w:top w:val="single" w:sz="6" w:space="0" w:color="auto"/>
              <w:left w:val="single" w:sz="6" w:space="0" w:color="auto"/>
              <w:bottom w:val="single" w:sz="6" w:space="0" w:color="auto"/>
              <w:right w:val="single" w:sz="6" w:space="0" w:color="auto"/>
            </w:tcBorders>
          </w:tcPr>
          <w:p w14:paraId="28FA9CB2" w14:textId="77777777" w:rsidR="00B33A0B" w:rsidRPr="00CB192F" w:rsidRDefault="00B33A0B" w:rsidP="008841B9">
            <w:pPr>
              <w:pStyle w:val="TAH"/>
              <w:rPr>
                <w:lang w:val="en-US"/>
              </w:rPr>
            </w:pPr>
            <w:r w:rsidRPr="00CB192F">
              <w:rPr>
                <w:lang w:val="en-US"/>
              </w:rPr>
              <w:t>Channel bandwidths for carrier (MHz)</w:t>
            </w:r>
          </w:p>
        </w:tc>
        <w:tc>
          <w:tcPr>
            <w:tcW w:w="1217" w:type="dxa"/>
            <w:tcBorders>
              <w:top w:val="single" w:sz="6" w:space="0" w:color="auto"/>
              <w:left w:val="single" w:sz="6" w:space="0" w:color="auto"/>
              <w:bottom w:val="single" w:sz="6" w:space="0" w:color="auto"/>
              <w:right w:val="single" w:sz="6" w:space="0" w:color="auto"/>
            </w:tcBorders>
          </w:tcPr>
          <w:p w14:paraId="315A3307" w14:textId="77777777" w:rsidR="00B33A0B" w:rsidRPr="00CB192F" w:rsidRDefault="00B33A0B" w:rsidP="008841B9">
            <w:pPr>
              <w:pStyle w:val="TAH"/>
              <w:rPr>
                <w:lang w:val="en-US"/>
              </w:rPr>
            </w:pPr>
            <w:r w:rsidRPr="00CB192F">
              <w:rPr>
                <w:lang w:val="en-US"/>
              </w:rPr>
              <w:t>Channel bandwidths for carrier (MHz)</w:t>
            </w:r>
          </w:p>
        </w:tc>
        <w:tc>
          <w:tcPr>
            <w:tcW w:w="1081" w:type="dxa"/>
            <w:tcBorders>
              <w:top w:val="single" w:sz="6" w:space="0" w:color="auto"/>
              <w:left w:val="single" w:sz="6" w:space="0" w:color="auto"/>
              <w:bottom w:val="single" w:sz="6" w:space="0" w:color="auto"/>
              <w:right w:val="single" w:sz="6" w:space="0" w:color="auto"/>
            </w:tcBorders>
          </w:tcPr>
          <w:p w14:paraId="6C646FA1" w14:textId="77777777" w:rsidR="00B33A0B" w:rsidRPr="00CB192F" w:rsidRDefault="00B33A0B" w:rsidP="008841B9">
            <w:pPr>
              <w:pStyle w:val="TAH"/>
              <w:rPr>
                <w:lang w:val="en-US"/>
              </w:rPr>
            </w:pPr>
            <w:r w:rsidRPr="00CB192F">
              <w:rPr>
                <w:lang w:val="en-US"/>
              </w:rPr>
              <w:t>Channel bandwidths for carrier (MHz)</w:t>
            </w:r>
          </w:p>
        </w:tc>
        <w:tc>
          <w:tcPr>
            <w:tcW w:w="1081" w:type="dxa"/>
            <w:tcBorders>
              <w:top w:val="single" w:sz="6" w:space="0" w:color="auto"/>
              <w:left w:val="single" w:sz="6" w:space="0" w:color="auto"/>
              <w:bottom w:val="single" w:sz="6" w:space="0" w:color="auto"/>
              <w:right w:val="single" w:sz="6" w:space="0" w:color="auto"/>
            </w:tcBorders>
          </w:tcPr>
          <w:p w14:paraId="641B5664" w14:textId="77777777" w:rsidR="00B33A0B" w:rsidRPr="00CB192F" w:rsidRDefault="00B33A0B" w:rsidP="008841B9">
            <w:pPr>
              <w:pStyle w:val="TAH"/>
              <w:rPr>
                <w:lang w:val="en-US"/>
              </w:rPr>
            </w:pPr>
            <w:r w:rsidRPr="00CB192F">
              <w:rPr>
                <w:lang w:val="en-US"/>
              </w:rPr>
              <w:t>Channel bandwidths for carrier (MHz)</w:t>
            </w:r>
          </w:p>
        </w:tc>
        <w:tc>
          <w:tcPr>
            <w:tcW w:w="1026" w:type="dxa"/>
            <w:tcBorders>
              <w:top w:val="single" w:sz="6" w:space="0" w:color="auto"/>
              <w:left w:val="single" w:sz="6" w:space="0" w:color="auto"/>
              <w:bottom w:val="single" w:sz="6" w:space="0" w:color="auto"/>
              <w:right w:val="single" w:sz="6" w:space="0" w:color="auto"/>
            </w:tcBorders>
          </w:tcPr>
          <w:p w14:paraId="07CE318B" w14:textId="77777777" w:rsidR="00B33A0B" w:rsidRPr="00CB192F" w:rsidRDefault="00B33A0B" w:rsidP="008841B9">
            <w:pPr>
              <w:pStyle w:val="TAH"/>
              <w:rPr>
                <w:lang w:val="en-US"/>
              </w:rPr>
            </w:pPr>
            <w:r w:rsidRPr="00CB192F">
              <w:rPr>
                <w:lang w:val="en-US"/>
              </w:rPr>
              <w:t>Channel bandwidths for carrier (MHz)</w:t>
            </w:r>
          </w:p>
        </w:tc>
        <w:tc>
          <w:tcPr>
            <w:tcW w:w="1030" w:type="dxa"/>
            <w:tcBorders>
              <w:left w:val="single" w:sz="4" w:space="0" w:color="auto"/>
              <w:bottom w:val="single" w:sz="4" w:space="0" w:color="auto"/>
              <w:right w:val="single" w:sz="4" w:space="0" w:color="auto"/>
            </w:tcBorders>
          </w:tcPr>
          <w:p w14:paraId="0C4F549A" w14:textId="77777777" w:rsidR="00B33A0B" w:rsidRPr="00CB192F" w:rsidRDefault="00B33A0B" w:rsidP="008841B9">
            <w:pPr>
              <w:pStyle w:val="TAH"/>
            </w:pPr>
            <w:r w:rsidRPr="00CB192F">
              <w:t xml:space="preserve">Maximum aggregated </w:t>
            </w:r>
            <w:r w:rsidRPr="00CB192F">
              <w:br/>
              <w:t>bandwidth (MHz)</w:t>
            </w:r>
          </w:p>
        </w:tc>
        <w:tc>
          <w:tcPr>
            <w:tcW w:w="1257" w:type="dxa"/>
            <w:tcBorders>
              <w:left w:val="single" w:sz="4" w:space="0" w:color="auto"/>
              <w:bottom w:val="single" w:sz="4" w:space="0" w:color="auto"/>
              <w:right w:val="single" w:sz="4" w:space="0" w:color="auto"/>
            </w:tcBorders>
          </w:tcPr>
          <w:p w14:paraId="5A6D46C6" w14:textId="77777777" w:rsidR="00B33A0B" w:rsidRPr="00CB192F" w:rsidRDefault="00B33A0B" w:rsidP="008841B9">
            <w:pPr>
              <w:pStyle w:val="TAH"/>
            </w:pPr>
            <w:r w:rsidRPr="00CB192F">
              <w:t>Bandwidth combination set</w:t>
            </w:r>
          </w:p>
        </w:tc>
      </w:tr>
      <w:tr w:rsidR="00B33A0B" w:rsidRPr="00CB192F" w14:paraId="782572BB" w14:textId="77777777" w:rsidTr="00925C19">
        <w:trPr>
          <w:trHeight w:val="578"/>
          <w:jc w:val="center"/>
        </w:trPr>
        <w:tc>
          <w:tcPr>
            <w:tcW w:w="1246" w:type="dxa"/>
            <w:tcBorders>
              <w:top w:val="nil"/>
              <w:left w:val="single" w:sz="4" w:space="0" w:color="auto"/>
              <w:bottom w:val="single" w:sz="4" w:space="0" w:color="auto"/>
              <w:right w:val="single" w:sz="4" w:space="0" w:color="auto"/>
            </w:tcBorders>
            <w:shd w:val="clear" w:color="auto" w:fill="auto"/>
          </w:tcPr>
          <w:p w14:paraId="32D9DB73" w14:textId="77777777" w:rsidR="00B33A0B" w:rsidRPr="00CB192F" w:rsidRDefault="00B33A0B" w:rsidP="008841B9">
            <w:pPr>
              <w:pStyle w:val="TAC"/>
              <w:rPr>
                <w:lang w:eastAsia="zh-CN"/>
              </w:rPr>
            </w:pPr>
            <w:r w:rsidRPr="00CB192F">
              <w:rPr>
                <w:rFonts w:hint="eastAsia"/>
                <w:lang w:eastAsia="zh-CN"/>
              </w:rPr>
              <w:t>CA</w:t>
            </w:r>
            <w:r w:rsidRPr="00CB192F">
              <w:rPr>
                <w:lang w:eastAsia="zh-CN"/>
              </w:rPr>
              <w:t>_n79C</w:t>
            </w:r>
          </w:p>
        </w:tc>
        <w:tc>
          <w:tcPr>
            <w:tcW w:w="1121" w:type="dxa"/>
            <w:tcBorders>
              <w:top w:val="nil"/>
              <w:left w:val="single" w:sz="4" w:space="0" w:color="auto"/>
              <w:bottom w:val="single" w:sz="4" w:space="0" w:color="auto"/>
              <w:right w:val="single" w:sz="4" w:space="0" w:color="auto"/>
            </w:tcBorders>
            <w:shd w:val="clear" w:color="auto" w:fill="auto"/>
          </w:tcPr>
          <w:p w14:paraId="6AC4A823" w14:textId="77777777" w:rsidR="00B33A0B" w:rsidRPr="00CB192F" w:rsidRDefault="00B33A0B" w:rsidP="008841B9">
            <w:pPr>
              <w:pStyle w:val="TAC"/>
              <w:rPr>
                <w:lang w:eastAsia="zh-CN"/>
              </w:rPr>
            </w:pPr>
            <w:r w:rsidRPr="00CB192F">
              <w:rPr>
                <w:lang w:eastAsia="zh-CN"/>
              </w:rPr>
              <w:t>-</w:t>
            </w:r>
          </w:p>
        </w:tc>
        <w:tc>
          <w:tcPr>
            <w:tcW w:w="2299" w:type="dxa"/>
            <w:gridSpan w:val="2"/>
            <w:tcBorders>
              <w:top w:val="single" w:sz="6" w:space="0" w:color="auto"/>
              <w:left w:val="single" w:sz="4" w:space="0" w:color="auto"/>
              <w:bottom w:val="single" w:sz="6" w:space="0" w:color="auto"/>
              <w:right w:val="single" w:sz="6" w:space="0" w:color="auto"/>
            </w:tcBorders>
          </w:tcPr>
          <w:p w14:paraId="15732CFF" w14:textId="77777777" w:rsidR="00B33A0B" w:rsidRPr="00CB192F" w:rsidRDefault="00B33A0B" w:rsidP="008841B9">
            <w:pPr>
              <w:pStyle w:val="TAC"/>
              <w:rPr>
                <w:rFonts w:eastAsia="Yu Mincho"/>
                <w:lang w:val="en-US" w:eastAsia="ja-JP"/>
              </w:rPr>
            </w:pPr>
            <w:r w:rsidRPr="00CB192F">
              <w:rPr>
                <w:rFonts w:cs="Arial"/>
                <w:szCs w:val="18"/>
                <w:lang w:val="en-US"/>
              </w:rPr>
              <w:t>See n79 channel bandwidths in Table 5.3.5-1 for each carrier</w:t>
            </w:r>
            <w:r w:rsidRPr="00CB192F">
              <w:rPr>
                <w:rFonts w:cs="Arial"/>
                <w:szCs w:val="18"/>
                <w:vertAlign w:val="superscript"/>
                <w:lang w:val="en-US"/>
              </w:rPr>
              <w:t>2</w:t>
            </w:r>
          </w:p>
        </w:tc>
        <w:tc>
          <w:tcPr>
            <w:tcW w:w="1081" w:type="dxa"/>
            <w:tcBorders>
              <w:top w:val="single" w:sz="6" w:space="0" w:color="auto"/>
              <w:left w:val="single" w:sz="6" w:space="0" w:color="auto"/>
              <w:bottom w:val="single" w:sz="6" w:space="0" w:color="auto"/>
              <w:right w:val="single" w:sz="6" w:space="0" w:color="auto"/>
            </w:tcBorders>
          </w:tcPr>
          <w:p w14:paraId="7E91E3DC" w14:textId="77777777" w:rsidR="00B33A0B" w:rsidRPr="00CB192F" w:rsidRDefault="00B33A0B" w:rsidP="008841B9">
            <w:pPr>
              <w:pStyle w:val="TAC"/>
              <w:rPr>
                <w:lang w:val="en-US"/>
              </w:rPr>
            </w:pPr>
          </w:p>
        </w:tc>
        <w:tc>
          <w:tcPr>
            <w:tcW w:w="1081" w:type="dxa"/>
            <w:tcBorders>
              <w:top w:val="single" w:sz="6" w:space="0" w:color="auto"/>
              <w:left w:val="single" w:sz="6" w:space="0" w:color="auto"/>
              <w:bottom w:val="single" w:sz="6" w:space="0" w:color="auto"/>
              <w:right w:val="single" w:sz="6" w:space="0" w:color="auto"/>
            </w:tcBorders>
          </w:tcPr>
          <w:p w14:paraId="3DDF7C16" w14:textId="77777777" w:rsidR="00B33A0B" w:rsidRPr="00CB192F" w:rsidRDefault="00B33A0B" w:rsidP="008841B9">
            <w:pPr>
              <w:pStyle w:val="TAC"/>
              <w:rPr>
                <w:lang w:val="en-US"/>
              </w:rPr>
            </w:pPr>
          </w:p>
        </w:tc>
        <w:tc>
          <w:tcPr>
            <w:tcW w:w="1026" w:type="dxa"/>
            <w:tcBorders>
              <w:top w:val="single" w:sz="6" w:space="0" w:color="auto"/>
              <w:left w:val="single" w:sz="6" w:space="0" w:color="auto"/>
              <w:bottom w:val="single" w:sz="6" w:space="0" w:color="auto"/>
              <w:right w:val="single" w:sz="4" w:space="0" w:color="auto"/>
            </w:tcBorders>
          </w:tcPr>
          <w:p w14:paraId="41A839EC" w14:textId="77777777" w:rsidR="00B33A0B" w:rsidRPr="00CB192F" w:rsidRDefault="00B33A0B" w:rsidP="008841B9">
            <w:pPr>
              <w:pStyle w:val="TAC"/>
              <w:rPr>
                <w:lang w:val="en-US"/>
              </w:rPr>
            </w:pPr>
          </w:p>
        </w:tc>
        <w:tc>
          <w:tcPr>
            <w:tcW w:w="1030" w:type="dxa"/>
            <w:tcBorders>
              <w:top w:val="nil"/>
              <w:left w:val="single" w:sz="4" w:space="0" w:color="auto"/>
              <w:bottom w:val="single" w:sz="4" w:space="0" w:color="auto"/>
              <w:right w:val="single" w:sz="4" w:space="0" w:color="auto"/>
            </w:tcBorders>
            <w:shd w:val="clear" w:color="auto" w:fill="auto"/>
          </w:tcPr>
          <w:p w14:paraId="6DC2FC15" w14:textId="77777777" w:rsidR="00B33A0B" w:rsidRPr="00CB192F" w:rsidRDefault="00B33A0B" w:rsidP="008841B9">
            <w:pPr>
              <w:pStyle w:val="TAC"/>
              <w:rPr>
                <w:lang w:eastAsia="zh-CN"/>
              </w:rPr>
            </w:pPr>
            <w:r w:rsidRPr="00CB192F">
              <w:rPr>
                <w:lang w:eastAsia="zh-CN"/>
              </w:rPr>
              <w:t>200</w:t>
            </w:r>
          </w:p>
        </w:tc>
        <w:tc>
          <w:tcPr>
            <w:tcW w:w="1257" w:type="dxa"/>
            <w:tcBorders>
              <w:top w:val="nil"/>
              <w:left w:val="single" w:sz="4" w:space="0" w:color="auto"/>
              <w:bottom w:val="single" w:sz="4" w:space="0" w:color="auto"/>
              <w:right w:val="single" w:sz="4" w:space="0" w:color="auto"/>
            </w:tcBorders>
            <w:shd w:val="clear" w:color="auto" w:fill="auto"/>
          </w:tcPr>
          <w:p w14:paraId="6C4D9A4D" w14:textId="77777777" w:rsidR="00B33A0B" w:rsidRPr="00CB192F" w:rsidRDefault="00B33A0B" w:rsidP="008841B9">
            <w:pPr>
              <w:pStyle w:val="TAC"/>
              <w:rPr>
                <w:lang w:eastAsia="zh-CN"/>
              </w:rPr>
            </w:pPr>
            <w:r w:rsidRPr="00CB192F">
              <w:rPr>
                <w:rFonts w:hint="eastAsia"/>
                <w:lang w:eastAsia="zh-CN"/>
              </w:rPr>
              <w:t>4</w:t>
            </w:r>
          </w:p>
        </w:tc>
      </w:tr>
      <w:tr w:rsidR="00B33A0B" w:rsidRPr="00CB192F" w14:paraId="76923F73" w14:textId="77777777" w:rsidTr="00925C19">
        <w:trPr>
          <w:trHeight w:val="1511"/>
          <w:jc w:val="center"/>
        </w:trPr>
        <w:tc>
          <w:tcPr>
            <w:tcW w:w="10145" w:type="dxa"/>
            <w:gridSpan w:val="9"/>
            <w:tcBorders>
              <w:left w:val="single" w:sz="4" w:space="0" w:color="auto"/>
              <w:bottom w:val="single" w:sz="6" w:space="0" w:color="auto"/>
              <w:right w:val="single" w:sz="4" w:space="0" w:color="auto"/>
            </w:tcBorders>
            <w:vAlign w:val="center"/>
          </w:tcPr>
          <w:p w14:paraId="4FAF6C64" w14:textId="77777777" w:rsidR="00B33A0B" w:rsidRPr="00CB192F" w:rsidRDefault="00B33A0B" w:rsidP="008841B9">
            <w:pPr>
              <w:pStyle w:val="TAN"/>
              <w:rPr>
                <w:lang w:val="en-US"/>
              </w:rPr>
            </w:pPr>
            <w:r w:rsidRPr="00CB192F">
              <w:rPr>
                <w:lang w:val="en-US"/>
              </w:rPr>
              <w:t>NOTE 1:</w:t>
            </w:r>
            <w:r w:rsidRPr="00CB192F">
              <w:rPr>
                <w:lang w:val="en-US"/>
              </w:rPr>
              <w:tab/>
              <w:t>5 MHz is not applicable for 30/60 kHz SCS.</w:t>
            </w:r>
          </w:p>
          <w:p w14:paraId="17DE06EE" w14:textId="77777777" w:rsidR="00B33A0B" w:rsidRPr="00CB192F" w:rsidRDefault="00B33A0B" w:rsidP="008841B9">
            <w:pPr>
              <w:pStyle w:val="TAN"/>
              <w:rPr>
                <w:lang w:val="en-US"/>
              </w:rPr>
            </w:pPr>
            <w:r w:rsidRPr="00CB192F">
              <w:rPr>
                <w:lang w:val="en-US"/>
              </w:rPr>
              <w:t>NOTE 2:</w:t>
            </w:r>
            <w:r w:rsidRPr="00CB192F">
              <w:rPr>
                <w:lang w:val="en-US"/>
              </w:rPr>
              <w:tab/>
              <w:t>The aggregated bandwidth must be greater than or equal to the minimum for the bandwidth class defined in Table 5.3A.5-1, and smaller than or equal to the maximum aggregated bandwidth.</w:t>
            </w:r>
          </w:p>
          <w:p w14:paraId="3BBCA0B1" w14:textId="77777777" w:rsidR="00B33A0B" w:rsidRPr="00CB192F" w:rsidRDefault="00B33A0B" w:rsidP="008841B9">
            <w:pPr>
              <w:pStyle w:val="TAN"/>
              <w:rPr>
                <w:lang w:val="en-US"/>
              </w:rPr>
            </w:pPr>
            <w:r w:rsidRPr="00CB192F">
              <w:rPr>
                <w:lang w:val="en-US"/>
              </w:rPr>
              <w:t xml:space="preserve">NOTE </w:t>
            </w:r>
            <w:r w:rsidRPr="00CB192F">
              <w:rPr>
                <w:rFonts w:hint="eastAsia"/>
                <w:lang w:val="en-US" w:eastAsia="zh-CN"/>
              </w:rPr>
              <w:t>3</w:t>
            </w:r>
            <w:r w:rsidRPr="00CB192F">
              <w:rPr>
                <w:lang w:val="en-US"/>
              </w:rPr>
              <w:t xml:space="preserve">: </w:t>
            </w:r>
            <w:r w:rsidRPr="00CB192F">
              <w:rPr>
                <w:lang w:val="en-US"/>
              </w:rPr>
              <w:tab/>
              <w:t xml:space="preserve">Minimum requirements for Power Class 2 are applicable for this uplink combination or single uplink carrier in this downlink/uplink </w:t>
            </w:r>
            <w:proofErr w:type="gramStart"/>
            <w:r w:rsidRPr="00CB192F">
              <w:rPr>
                <w:lang w:val="en-US"/>
              </w:rPr>
              <w:t>combination</w:t>
            </w:r>
            <w:proofErr w:type="gramEnd"/>
          </w:p>
          <w:p w14:paraId="4E6D8409" w14:textId="77777777" w:rsidR="00B33A0B" w:rsidRPr="00CB192F" w:rsidRDefault="00B33A0B" w:rsidP="008841B9">
            <w:pPr>
              <w:pStyle w:val="TAN"/>
              <w:rPr>
                <w:lang w:val="en-US"/>
              </w:rPr>
            </w:pPr>
            <w:r w:rsidRPr="00CB192F">
              <w:rPr>
                <w:lang w:val="en-US"/>
              </w:rPr>
              <w:t xml:space="preserve">NOTE </w:t>
            </w:r>
            <w:r w:rsidRPr="00CB192F">
              <w:rPr>
                <w:rFonts w:hint="eastAsia"/>
                <w:lang w:val="en-US" w:eastAsia="zh-CN"/>
              </w:rPr>
              <w:t>4</w:t>
            </w:r>
            <w:r w:rsidRPr="00CB192F">
              <w:rPr>
                <w:lang w:val="en-US"/>
              </w:rPr>
              <w:t xml:space="preserve">: </w:t>
            </w:r>
            <w:r w:rsidRPr="00CB192F">
              <w:rPr>
                <w:lang w:val="en-US"/>
              </w:rPr>
              <w:tab/>
              <w:t xml:space="preserve">Minimum requirements for Power Class 1.5 are applicable for this uplink combination or single uplink carrier in this downlink/uplink </w:t>
            </w:r>
            <w:proofErr w:type="gramStart"/>
            <w:r w:rsidRPr="00CB192F">
              <w:rPr>
                <w:lang w:val="en-US"/>
              </w:rPr>
              <w:t>combination</w:t>
            </w:r>
            <w:proofErr w:type="gramEnd"/>
          </w:p>
          <w:p w14:paraId="5A6F3006" w14:textId="77777777" w:rsidR="00B33A0B" w:rsidRPr="00CB192F" w:rsidRDefault="00B33A0B" w:rsidP="008841B9">
            <w:pPr>
              <w:pStyle w:val="TAN"/>
              <w:rPr>
                <w:lang w:val="en-US"/>
              </w:rPr>
            </w:pPr>
            <w:r w:rsidRPr="00CB192F">
              <w:rPr>
                <w:lang w:val="en-US"/>
              </w:rPr>
              <w:t xml:space="preserve">NOTE </w:t>
            </w:r>
            <w:r w:rsidRPr="00CB192F">
              <w:rPr>
                <w:rFonts w:hint="eastAsia"/>
                <w:lang w:val="en-US" w:eastAsia="zh-CN"/>
              </w:rPr>
              <w:t>5</w:t>
            </w:r>
            <w:r w:rsidRPr="00CB192F">
              <w:rPr>
                <w:lang w:val="en-US"/>
              </w:rPr>
              <w:t xml:space="preserve">: </w:t>
            </w:r>
            <w:r w:rsidRPr="00CB192F">
              <w:rPr>
                <w:lang w:val="en-US"/>
              </w:rPr>
              <w:tab/>
              <w:t>Only single uplink carriers with power class other than PC3 are listed.</w:t>
            </w:r>
          </w:p>
        </w:tc>
      </w:tr>
    </w:tbl>
    <w:p w14:paraId="639926D8" w14:textId="77777777" w:rsidR="00B33A0B" w:rsidRPr="00CB192F" w:rsidRDefault="00B33A0B" w:rsidP="00B33A0B">
      <w:pPr>
        <w:pStyle w:val="ListParagraph"/>
        <w:spacing w:after="120"/>
        <w:ind w:firstLineChars="0" w:firstLine="0"/>
        <w:rPr>
          <w:color w:val="0070C0"/>
        </w:rPr>
      </w:pPr>
    </w:p>
    <w:p w14:paraId="54139D77" w14:textId="12714BCA" w:rsidR="00B33A0B" w:rsidRPr="002871F6" w:rsidRDefault="00B33A0B" w:rsidP="002871F6">
      <w:pPr>
        <w:pStyle w:val="ListParagraph"/>
        <w:numPr>
          <w:ilvl w:val="1"/>
          <w:numId w:val="37"/>
        </w:numPr>
        <w:spacing w:after="120"/>
        <w:ind w:left="1440" w:firstLineChars="0"/>
        <w:rPr>
          <w:rFonts w:ascii="Times New Roman" w:hAnsi="Times New Roman" w:cs="Times New Roman"/>
          <w:b/>
          <w:bCs/>
          <w:color w:val="0070C0"/>
          <w:sz w:val="20"/>
          <w:szCs w:val="20"/>
        </w:rPr>
      </w:pPr>
      <w:r w:rsidRPr="007E2F3A">
        <w:rPr>
          <w:rFonts w:ascii="Times New Roman" w:hAnsi="Times New Roman" w:cs="Times New Roman"/>
          <w:b/>
          <w:bCs/>
          <w:color w:val="0070C0"/>
          <w:sz w:val="20"/>
          <w:szCs w:val="20"/>
        </w:rPr>
        <w:t xml:space="preserve">Option 2: </w:t>
      </w:r>
    </w:p>
    <w:tbl>
      <w:tblPr>
        <w:tblW w:w="978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92"/>
        <w:gridCol w:w="933"/>
        <w:gridCol w:w="1134"/>
        <w:gridCol w:w="1276"/>
        <w:gridCol w:w="1134"/>
        <w:gridCol w:w="1134"/>
        <w:gridCol w:w="1076"/>
        <w:gridCol w:w="1393"/>
        <w:gridCol w:w="709"/>
      </w:tblGrid>
      <w:tr w:rsidR="00B33A0B" w:rsidRPr="00D66221" w14:paraId="28A5EC5D" w14:textId="77777777" w:rsidTr="008841B9">
        <w:trPr>
          <w:cantSplit/>
          <w:trHeight w:val="20"/>
          <w:jc w:val="center"/>
        </w:trPr>
        <w:tc>
          <w:tcPr>
            <w:tcW w:w="9781" w:type="dxa"/>
            <w:gridSpan w:val="9"/>
            <w:tcBorders>
              <w:top w:val="single" w:sz="4" w:space="0" w:color="auto"/>
              <w:left w:val="single" w:sz="4" w:space="0" w:color="auto"/>
              <w:bottom w:val="single" w:sz="6" w:space="0" w:color="auto"/>
              <w:right w:val="single" w:sz="4" w:space="0" w:color="auto"/>
            </w:tcBorders>
          </w:tcPr>
          <w:p w14:paraId="0F8CD3CC" w14:textId="77777777" w:rsidR="00B33A0B" w:rsidRPr="00D66221" w:rsidRDefault="00B33A0B" w:rsidP="008841B9">
            <w:pPr>
              <w:pStyle w:val="TAH"/>
              <w:rPr>
                <w:rFonts w:cs="Arial"/>
                <w:szCs w:val="18"/>
                <w:lang w:val="en-US"/>
              </w:rPr>
            </w:pPr>
            <w:r w:rsidRPr="00D66221">
              <w:rPr>
                <w:rFonts w:cs="Arial"/>
                <w:szCs w:val="18"/>
                <w:lang w:val="en-US"/>
              </w:rPr>
              <w:lastRenderedPageBreak/>
              <w:t>NR CA configuration / Bandwidth combination set</w:t>
            </w:r>
          </w:p>
        </w:tc>
      </w:tr>
      <w:tr w:rsidR="00B33A0B" w:rsidRPr="00D66221" w14:paraId="1BEAA05E" w14:textId="77777777" w:rsidTr="008841B9">
        <w:trPr>
          <w:cantSplit/>
          <w:trHeight w:val="80"/>
          <w:jc w:val="center"/>
        </w:trPr>
        <w:tc>
          <w:tcPr>
            <w:tcW w:w="992" w:type="dxa"/>
            <w:tcBorders>
              <w:left w:val="single" w:sz="4" w:space="0" w:color="auto"/>
              <w:bottom w:val="single" w:sz="4" w:space="0" w:color="auto"/>
              <w:right w:val="single" w:sz="4" w:space="0" w:color="auto"/>
            </w:tcBorders>
          </w:tcPr>
          <w:p w14:paraId="0069688E" w14:textId="77777777" w:rsidR="00B33A0B" w:rsidRPr="00D66221" w:rsidRDefault="00B33A0B" w:rsidP="008841B9">
            <w:pPr>
              <w:pStyle w:val="TAH"/>
              <w:jc w:val="left"/>
              <w:rPr>
                <w:rFonts w:cs="Arial"/>
                <w:szCs w:val="18"/>
              </w:rPr>
            </w:pPr>
            <w:r w:rsidRPr="00D66221">
              <w:rPr>
                <w:rFonts w:cs="Arial"/>
                <w:szCs w:val="18"/>
              </w:rPr>
              <w:t>NR CA config</w:t>
            </w:r>
          </w:p>
        </w:tc>
        <w:tc>
          <w:tcPr>
            <w:tcW w:w="933" w:type="dxa"/>
            <w:tcBorders>
              <w:left w:val="single" w:sz="4" w:space="0" w:color="auto"/>
              <w:bottom w:val="single" w:sz="4" w:space="0" w:color="auto"/>
              <w:right w:val="single" w:sz="4" w:space="0" w:color="auto"/>
            </w:tcBorders>
          </w:tcPr>
          <w:p w14:paraId="66DCCEF9" w14:textId="77777777" w:rsidR="00B33A0B" w:rsidRPr="00D66221" w:rsidRDefault="00B33A0B" w:rsidP="008841B9">
            <w:pPr>
              <w:pStyle w:val="TAH"/>
              <w:rPr>
                <w:rFonts w:cs="Arial"/>
                <w:szCs w:val="18"/>
              </w:rPr>
            </w:pPr>
            <w:r w:rsidRPr="00D66221">
              <w:rPr>
                <w:rFonts w:cs="Arial"/>
                <w:szCs w:val="18"/>
              </w:rPr>
              <w:t xml:space="preserve">Uplink CA config </w:t>
            </w:r>
          </w:p>
        </w:tc>
        <w:tc>
          <w:tcPr>
            <w:tcW w:w="1134" w:type="dxa"/>
            <w:tcBorders>
              <w:top w:val="single" w:sz="6" w:space="0" w:color="auto"/>
              <w:left w:val="single" w:sz="6" w:space="0" w:color="auto"/>
              <w:bottom w:val="single" w:sz="6" w:space="0" w:color="auto"/>
              <w:right w:val="single" w:sz="6" w:space="0" w:color="auto"/>
            </w:tcBorders>
          </w:tcPr>
          <w:p w14:paraId="3FFD19EC" w14:textId="77777777" w:rsidR="00B33A0B" w:rsidRPr="00D66221" w:rsidRDefault="00B33A0B" w:rsidP="008841B9">
            <w:pPr>
              <w:pStyle w:val="TAH"/>
              <w:rPr>
                <w:rFonts w:cs="Arial"/>
                <w:szCs w:val="18"/>
                <w:lang w:val="en-US"/>
              </w:rPr>
            </w:pPr>
            <w:r w:rsidRPr="00D66221">
              <w:rPr>
                <w:rFonts w:cs="Arial"/>
                <w:szCs w:val="18"/>
                <w:lang w:val="en-US"/>
              </w:rPr>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6BD85770" w14:textId="77777777" w:rsidR="00B33A0B" w:rsidRPr="00D66221" w:rsidRDefault="00B33A0B" w:rsidP="008841B9">
            <w:pPr>
              <w:pStyle w:val="TAH"/>
              <w:rPr>
                <w:rFonts w:cs="Arial"/>
                <w:szCs w:val="18"/>
                <w:lang w:val="en-US"/>
              </w:rPr>
            </w:pPr>
            <w:r w:rsidRPr="00D66221">
              <w:rPr>
                <w:rFonts w:cs="Arial"/>
                <w:szCs w:val="18"/>
                <w:lang w:val="en-US"/>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659F4252" w14:textId="77777777" w:rsidR="00B33A0B" w:rsidRPr="00D66221" w:rsidRDefault="00B33A0B" w:rsidP="008841B9">
            <w:pPr>
              <w:pStyle w:val="TAH"/>
              <w:rPr>
                <w:rFonts w:cs="Arial"/>
                <w:szCs w:val="18"/>
                <w:lang w:val="en-US"/>
              </w:rPr>
            </w:pPr>
            <w:r w:rsidRPr="00D66221">
              <w:rPr>
                <w:rFonts w:cs="Arial"/>
                <w:szCs w:val="18"/>
                <w:lang w:val="en-US"/>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29C02D84" w14:textId="77777777" w:rsidR="00B33A0B" w:rsidRPr="00D66221" w:rsidRDefault="00B33A0B" w:rsidP="008841B9">
            <w:pPr>
              <w:pStyle w:val="TAH"/>
              <w:rPr>
                <w:rFonts w:cs="Arial"/>
                <w:szCs w:val="18"/>
                <w:lang w:val="en-US"/>
              </w:rPr>
            </w:pPr>
            <w:r w:rsidRPr="00D66221">
              <w:rPr>
                <w:rFonts w:cs="Arial"/>
                <w:szCs w:val="18"/>
                <w:lang w:val="en-US"/>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4C9EDFBE" w14:textId="77777777" w:rsidR="00B33A0B" w:rsidRPr="00D66221" w:rsidRDefault="00B33A0B" w:rsidP="008841B9">
            <w:pPr>
              <w:pStyle w:val="TAH"/>
              <w:rPr>
                <w:rFonts w:cs="Arial"/>
                <w:szCs w:val="18"/>
                <w:lang w:val="en-US"/>
              </w:rPr>
            </w:pPr>
            <w:r w:rsidRPr="00D66221">
              <w:rPr>
                <w:rFonts w:cs="Arial"/>
                <w:szCs w:val="18"/>
                <w:lang w:val="en-US"/>
              </w:rPr>
              <w:t>Channel bandwidths for carrier (MHz)</w:t>
            </w:r>
          </w:p>
        </w:tc>
        <w:tc>
          <w:tcPr>
            <w:tcW w:w="1393" w:type="dxa"/>
            <w:tcBorders>
              <w:left w:val="single" w:sz="4" w:space="0" w:color="auto"/>
              <w:bottom w:val="single" w:sz="4" w:space="0" w:color="auto"/>
              <w:right w:val="single" w:sz="4" w:space="0" w:color="auto"/>
            </w:tcBorders>
          </w:tcPr>
          <w:p w14:paraId="05FA5E1C" w14:textId="77777777" w:rsidR="00B33A0B" w:rsidRPr="00D66221" w:rsidRDefault="00B33A0B" w:rsidP="008841B9">
            <w:pPr>
              <w:pStyle w:val="TAH"/>
              <w:rPr>
                <w:rFonts w:cs="Arial"/>
                <w:szCs w:val="18"/>
              </w:rPr>
            </w:pPr>
            <w:r w:rsidRPr="00D66221">
              <w:rPr>
                <w:rFonts w:cs="Arial"/>
                <w:szCs w:val="18"/>
              </w:rPr>
              <w:t xml:space="preserve">Maximum aggregated </w:t>
            </w:r>
            <w:r w:rsidRPr="00D66221">
              <w:rPr>
                <w:rFonts w:cs="Arial"/>
                <w:szCs w:val="18"/>
              </w:rPr>
              <w:br/>
              <w:t>bandwidth (MHz)</w:t>
            </w:r>
          </w:p>
        </w:tc>
        <w:tc>
          <w:tcPr>
            <w:tcW w:w="709" w:type="dxa"/>
            <w:tcBorders>
              <w:left w:val="single" w:sz="4" w:space="0" w:color="auto"/>
              <w:bottom w:val="single" w:sz="4" w:space="0" w:color="auto"/>
              <w:right w:val="single" w:sz="4" w:space="0" w:color="auto"/>
            </w:tcBorders>
          </w:tcPr>
          <w:p w14:paraId="70F902BA" w14:textId="77777777" w:rsidR="00B33A0B" w:rsidRPr="00D66221" w:rsidRDefault="00B33A0B" w:rsidP="008841B9">
            <w:pPr>
              <w:pStyle w:val="TAH"/>
              <w:rPr>
                <w:rFonts w:cs="Arial"/>
                <w:szCs w:val="18"/>
              </w:rPr>
            </w:pPr>
            <w:r w:rsidRPr="00D66221">
              <w:rPr>
                <w:rFonts w:cs="Arial"/>
                <w:szCs w:val="18"/>
              </w:rPr>
              <w:t>BCS</w:t>
            </w:r>
          </w:p>
        </w:tc>
      </w:tr>
      <w:tr w:rsidR="00B33A0B" w:rsidRPr="00D66221" w14:paraId="6FFD5416" w14:textId="77777777" w:rsidTr="008841B9">
        <w:trPr>
          <w:cantSplit/>
          <w:trHeight w:val="80"/>
          <w:jc w:val="center"/>
        </w:trPr>
        <w:tc>
          <w:tcPr>
            <w:tcW w:w="992" w:type="dxa"/>
            <w:vMerge w:val="restart"/>
            <w:tcBorders>
              <w:top w:val="single" w:sz="6" w:space="0" w:color="auto"/>
              <w:left w:val="single" w:sz="4" w:space="0" w:color="auto"/>
              <w:right w:val="single" w:sz="4" w:space="0" w:color="auto"/>
            </w:tcBorders>
            <w:shd w:val="clear" w:color="auto" w:fill="auto"/>
          </w:tcPr>
          <w:p w14:paraId="1317074D" w14:textId="77777777" w:rsidR="00B33A0B" w:rsidRPr="00D66221" w:rsidRDefault="00B33A0B" w:rsidP="008841B9">
            <w:pPr>
              <w:pStyle w:val="TAH"/>
              <w:rPr>
                <w:rFonts w:cs="Arial"/>
                <w:b w:val="0"/>
                <w:bCs/>
                <w:szCs w:val="18"/>
              </w:rPr>
            </w:pPr>
            <w:r w:rsidRPr="00D66221">
              <w:rPr>
                <w:rFonts w:cs="Arial"/>
                <w:b w:val="0"/>
                <w:bCs/>
                <w:szCs w:val="18"/>
              </w:rPr>
              <w:t>CA_n79C</w:t>
            </w:r>
          </w:p>
        </w:tc>
        <w:tc>
          <w:tcPr>
            <w:tcW w:w="933" w:type="dxa"/>
            <w:vMerge w:val="restart"/>
            <w:tcBorders>
              <w:top w:val="single" w:sz="6" w:space="0" w:color="auto"/>
              <w:left w:val="single" w:sz="4" w:space="0" w:color="auto"/>
              <w:right w:val="single" w:sz="4" w:space="0" w:color="auto"/>
            </w:tcBorders>
            <w:shd w:val="clear" w:color="auto" w:fill="auto"/>
          </w:tcPr>
          <w:p w14:paraId="757FBD95" w14:textId="77777777" w:rsidR="00B33A0B" w:rsidRPr="00D66221" w:rsidRDefault="00B33A0B" w:rsidP="008841B9">
            <w:pPr>
              <w:pStyle w:val="TAH"/>
              <w:rPr>
                <w:rFonts w:cs="Arial"/>
                <w:b w:val="0"/>
                <w:bCs/>
                <w:szCs w:val="18"/>
                <w:lang w:eastAsia="zh-CN"/>
              </w:rPr>
            </w:pPr>
            <w:r w:rsidRPr="00D66221">
              <w:rPr>
                <w:rFonts w:cs="Arial"/>
                <w:b w:val="0"/>
                <w:bCs/>
                <w:szCs w:val="18"/>
                <w:lang w:eastAsia="zh-CN"/>
              </w:rPr>
              <w:t>-</w:t>
            </w:r>
          </w:p>
        </w:tc>
        <w:tc>
          <w:tcPr>
            <w:tcW w:w="1134" w:type="dxa"/>
            <w:tcBorders>
              <w:top w:val="single" w:sz="6" w:space="0" w:color="auto"/>
              <w:left w:val="single" w:sz="6" w:space="0" w:color="auto"/>
              <w:bottom w:val="single" w:sz="6" w:space="0" w:color="auto"/>
              <w:right w:val="single" w:sz="6" w:space="0" w:color="auto"/>
            </w:tcBorders>
          </w:tcPr>
          <w:p w14:paraId="4098E834" w14:textId="77777777" w:rsidR="00B33A0B" w:rsidRPr="00D66221" w:rsidRDefault="00B33A0B" w:rsidP="008841B9">
            <w:pPr>
              <w:pStyle w:val="TAH"/>
              <w:rPr>
                <w:rFonts w:cs="Arial"/>
                <w:b w:val="0"/>
                <w:bCs/>
                <w:szCs w:val="18"/>
              </w:rPr>
            </w:pPr>
            <w:r w:rsidRPr="00D66221">
              <w:rPr>
                <w:rFonts w:cs="Arial"/>
                <w:b w:val="0"/>
                <w:bCs/>
                <w:szCs w:val="18"/>
              </w:rPr>
              <w:t>50</w:t>
            </w:r>
          </w:p>
        </w:tc>
        <w:tc>
          <w:tcPr>
            <w:tcW w:w="1276" w:type="dxa"/>
            <w:tcBorders>
              <w:top w:val="single" w:sz="6" w:space="0" w:color="auto"/>
              <w:left w:val="single" w:sz="6" w:space="0" w:color="auto"/>
              <w:bottom w:val="single" w:sz="6" w:space="0" w:color="auto"/>
              <w:right w:val="single" w:sz="6" w:space="0" w:color="auto"/>
            </w:tcBorders>
          </w:tcPr>
          <w:p w14:paraId="4510DC18" w14:textId="77777777" w:rsidR="00B33A0B" w:rsidRPr="00D66221" w:rsidRDefault="00B33A0B" w:rsidP="008841B9">
            <w:pPr>
              <w:pStyle w:val="TAH"/>
              <w:rPr>
                <w:rFonts w:cs="Arial"/>
                <w:b w:val="0"/>
                <w:bCs/>
                <w:szCs w:val="18"/>
              </w:rPr>
            </w:pPr>
            <w:r w:rsidRPr="00D66221">
              <w:rPr>
                <w:rFonts w:cs="Arial"/>
                <w:b w:val="0"/>
                <w:bCs/>
                <w:szCs w:val="18"/>
              </w:rPr>
              <w:t>60, 80, 100</w:t>
            </w:r>
          </w:p>
        </w:tc>
        <w:tc>
          <w:tcPr>
            <w:tcW w:w="1134" w:type="dxa"/>
            <w:tcBorders>
              <w:top w:val="single" w:sz="6" w:space="0" w:color="auto"/>
              <w:left w:val="single" w:sz="6" w:space="0" w:color="auto"/>
              <w:bottom w:val="single" w:sz="6" w:space="0" w:color="auto"/>
              <w:right w:val="single" w:sz="6" w:space="0" w:color="auto"/>
            </w:tcBorders>
          </w:tcPr>
          <w:p w14:paraId="32D87051" w14:textId="77777777" w:rsidR="00B33A0B" w:rsidRPr="00D66221" w:rsidRDefault="00B33A0B" w:rsidP="008841B9">
            <w:pPr>
              <w:pStyle w:val="TAH"/>
              <w:rPr>
                <w:rFonts w:cs="Arial"/>
                <w:b w:val="0"/>
                <w:bCs/>
                <w:szCs w:val="18"/>
              </w:rPr>
            </w:pPr>
          </w:p>
        </w:tc>
        <w:tc>
          <w:tcPr>
            <w:tcW w:w="1134" w:type="dxa"/>
            <w:tcBorders>
              <w:top w:val="single" w:sz="6" w:space="0" w:color="auto"/>
              <w:left w:val="single" w:sz="6" w:space="0" w:color="auto"/>
              <w:bottom w:val="single" w:sz="6" w:space="0" w:color="auto"/>
              <w:right w:val="single" w:sz="6" w:space="0" w:color="auto"/>
            </w:tcBorders>
          </w:tcPr>
          <w:p w14:paraId="3459A6F9" w14:textId="77777777" w:rsidR="00B33A0B" w:rsidRPr="00D66221" w:rsidRDefault="00B33A0B" w:rsidP="008841B9">
            <w:pPr>
              <w:pStyle w:val="TAH"/>
              <w:rPr>
                <w:rFonts w:cs="Arial"/>
                <w:b w:val="0"/>
                <w:bCs/>
                <w:szCs w:val="18"/>
              </w:rPr>
            </w:pPr>
          </w:p>
        </w:tc>
        <w:tc>
          <w:tcPr>
            <w:tcW w:w="1076" w:type="dxa"/>
            <w:tcBorders>
              <w:top w:val="single" w:sz="6" w:space="0" w:color="auto"/>
              <w:left w:val="single" w:sz="6" w:space="0" w:color="auto"/>
              <w:bottom w:val="single" w:sz="6" w:space="0" w:color="auto"/>
              <w:right w:val="single" w:sz="6" w:space="0" w:color="auto"/>
            </w:tcBorders>
          </w:tcPr>
          <w:p w14:paraId="6E67663C" w14:textId="77777777" w:rsidR="00B33A0B" w:rsidRPr="00D66221" w:rsidRDefault="00B33A0B" w:rsidP="008841B9">
            <w:pPr>
              <w:pStyle w:val="TAH"/>
              <w:rPr>
                <w:rFonts w:cs="Arial"/>
                <w:b w:val="0"/>
                <w:bCs/>
                <w:szCs w:val="18"/>
              </w:rPr>
            </w:pPr>
          </w:p>
        </w:tc>
        <w:tc>
          <w:tcPr>
            <w:tcW w:w="1393" w:type="dxa"/>
            <w:vMerge w:val="restart"/>
            <w:tcBorders>
              <w:top w:val="single" w:sz="6" w:space="0" w:color="auto"/>
              <w:left w:val="single" w:sz="4" w:space="0" w:color="auto"/>
              <w:right w:val="single" w:sz="4" w:space="0" w:color="auto"/>
            </w:tcBorders>
            <w:shd w:val="clear" w:color="auto" w:fill="auto"/>
          </w:tcPr>
          <w:p w14:paraId="0FCA0C74" w14:textId="77777777" w:rsidR="00B33A0B" w:rsidRPr="00D66221" w:rsidRDefault="00B33A0B" w:rsidP="008841B9">
            <w:pPr>
              <w:pStyle w:val="TAH"/>
              <w:rPr>
                <w:rFonts w:cs="Arial"/>
                <w:b w:val="0"/>
                <w:bCs/>
                <w:szCs w:val="18"/>
              </w:rPr>
            </w:pPr>
            <w:r w:rsidRPr="00D66221">
              <w:rPr>
                <w:rFonts w:cs="Arial"/>
                <w:b w:val="0"/>
                <w:bCs/>
                <w:szCs w:val="18"/>
              </w:rPr>
              <w:t>200</w:t>
            </w:r>
          </w:p>
        </w:tc>
        <w:tc>
          <w:tcPr>
            <w:tcW w:w="709" w:type="dxa"/>
            <w:vMerge w:val="restart"/>
            <w:tcBorders>
              <w:top w:val="single" w:sz="6" w:space="0" w:color="auto"/>
              <w:left w:val="single" w:sz="4" w:space="0" w:color="auto"/>
              <w:right w:val="single" w:sz="4" w:space="0" w:color="auto"/>
            </w:tcBorders>
            <w:shd w:val="clear" w:color="auto" w:fill="auto"/>
          </w:tcPr>
          <w:p w14:paraId="554C6CF8" w14:textId="77777777" w:rsidR="00B33A0B" w:rsidRPr="00D66221" w:rsidRDefault="00B33A0B" w:rsidP="008841B9">
            <w:pPr>
              <w:pStyle w:val="TAH"/>
              <w:rPr>
                <w:rFonts w:cs="Arial"/>
                <w:b w:val="0"/>
                <w:bCs/>
                <w:szCs w:val="18"/>
              </w:rPr>
            </w:pPr>
            <w:r w:rsidRPr="00D66221">
              <w:rPr>
                <w:rFonts w:cs="Arial"/>
                <w:b w:val="0"/>
                <w:bCs/>
                <w:szCs w:val="18"/>
              </w:rPr>
              <w:t>0</w:t>
            </w:r>
          </w:p>
        </w:tc>
      </w:tr>
      <w:tr w:rsidR="00B33A0B" w:rsidRPr="00D66221" w14:paraId="476BCD50" w14:textId="77777777" w:rsidTr="008841B9">
        <w:trPr>
          <w:cantSplit/>
          <w:trHeight w:val="80"/>
          <w:jc w:val="center"/>
        </w:trPr>
        <w:tc>
          <w:tcPr>
            <w:tcW w:w="992" w:type="dxa"/>
            <w:vMerge/>
            <w:tcBorders>
              <w:left w:val="single" w:sz="4" w:space="0" w:color="auto"/>
              <w:right w:val="single" w:sz="4" w:space="0" w:color="auto"/>
            </w:tcBorders>
            <w:shd w:val="clear" w:color="auto" w:fill="auto"/>
          </w:tcPr>
          <w:p w14:paraId="648FC2B5" w14:textId="77777777" w:rsidR="00B33A0B" w:rsidRPr="00D66221" w:rsidRDefault="00B33A0B" w:rsidP="008841B9">
            <w:pPr>
              <w:pStyle w:val="TAH"/>
              <w:rPr>
                <w:rFonts w:cs="Arial"/>
                <w:b w:val="0"/>
                <w:bCs/>
                <w:szCs w:val="18"/>
              </w:rPr>
            </w:pPr>
          </w:p>
        </w:tc>
        <w:tc>
          <w:tcPr>
            <w:tcW w:w="933" w:type="dxa"/>
            <w:vMerge/>
            <w:tcBorders>
              <w:left w:val="single" w:sz="4" w:space="0" w:color="auto"/>
              <w:right w:val="single" w:sz="4" w:space="0" w:color="auto"/>
            </w:tcBorders>
            <w:shd w:val="clear" w:color="auto" w:fill="auto"/>
          </w:tcPr>
          <w:p w14:paraId="7A2D7730" w14:textId="77777777" w:rsidR="00B33A0B" w:rsidRPr="00D66221" w:rsidRDefault="00B33A0B" w:rsidP="008841B9">
            <w:pPr>
              <w:pStyle w:val="TAH"/>
              <w:rPr>
                <w:rFonts w:cs="Arial"/>
                <w:b w:val="0"/>
                <w:bCs/>
                <w:szCs w:val="18"/>
              </w:rPr>
            </w:pPr>
          </w:p>
        </w:tc>
        <w:tc>
          <w:tcPr>
            <w:tcW w:w="1134" w:type="dxa"/>
            <w:tcBorders>
              <w:top w:val="single" w:sz="6" w:space="0" w:color="auto"/>
              <w:left w:val="single" w:sz="6" w:space="0" w:color="auto"/>
              <w:bottom w:val="single" w:sz="6" w:space="0" w:color="auto"/>
              <w:right w:val="single" w:sz="6" w:space="0" w:color="auto"/>
            </w:tcBorders>
          </w:tcPr>
          <w:p w14:paraId="3D4259AF" w14:textId="77777777" w:rsidR="00B33A0B" w:rsidRPr="00D66221" w:rsidRDefault="00B33A0B" w:rsidP="008841B9">
            <w:pPr>
              <w:pStyle w:val="TAH"/>
              <w:rPr>
                <w:rFonts w:cs="Arial"/>
                <w:b w:val="0"/>
                <w:bCs/>
                <w:szCs w:val="18"/>
              </w:rPr>
            </w:pPr>
            <w:r w:rsidRPr="00D66221">
              <w:rPr>
                <w:rFonts w:cs="Arial"/>
                <w:b w:val="0"/>
                <w:bCs/>
                <w:szCs w:val="18"/>
              </w:rPr>
              <w:t>60</w:t>
            </w:r>
          </w:p>
        </w:tc>
        <w:tc>
          <w:tcPr>
            <w:tcW w:w="1276" w:type="dxa"/>
            <w:tcBorders>
              <w:top w:val="single" w:sz="6" w:space="0" w:color="auto"/>
              <w:left w:val="single" w:sz="6" w:space="0" w:color="auto"/>
              <w:bottom w:val="single" w:sz="6" w:space="0" w:color="auto"/>
              <w:right w:val="single" w:sz="6" w:space="0" w:color="auto"/>
            </w:tcBorders>
          </w:tcPr>
          <w:p w14:paraId="357761F8" w14:textId="77777777" w:rsidR="00B33A0B" w:rsidRPr="00D66221" w:rsidRDefault="00B33A0B" w:rsidP="008841B9">
            <w:pPr>
              <w:pStyle w:val="TAH"/>
              <w:rPr>
                <w:rFonts w:cs="Arial"/>
                <w:b w:val="0"/>
                <w:bCs/>
                <w:szCs w:val="18"/>
              </w:rPr>
            </w:pPr>
            <w:r w:rsidRPr="00D66221">
              <w:rPr>
                <w:rFonts w:cs="Arial"/>
                <w:b w:val="0"/>
                <w:bCs/>
                <w:szCs w:val="18"/>
              </w:rPr>
              <w:t>60, 80, 100</w:t>
            </w:r>
          </w:p>
        </w:tc>
        <w:tc>
          <w:tcPr>
            <w:tcW w:w="1134" w:type="dxa"/>
            <w:tcBorders>
              <w:top w:val="single" w:sz="6" w:space="0" w:color="auto"/>
              <w:left w:val="single" w:sz="6" w:space="0" w:color="auto"/>
              <w:bottom w:val="single" w:sz="6" w:space="0" w:color="auto"/>
              <w:right w:val="single" w:sz="6" w:space="0" w:color="auto"/>
            </w:tcBorders>
          </w:tcPr>
          <w:p w14:paraId="3FF6474D" w14:textId="77777777" w:rsidR="00B33A0B" w:rsidRPr="00D66221" w:rsidRDefault="00B33A0B" w:rsidP="008841B9">
            <w:pPr>
              <w:pStyle w:val="TAH"/>
              <w:rPr>
                <w:rFonts w:cs="Arial"/>
                <w:b w:val="0"/>
                <w:bCs/>
                <w:szCs w:val="18"/>
              </w:rPr>
            </w:pPr>
          </w:p>
        </w:tc>
        <w:tc>
          <w:tcPr>
            <w:tcW w:w="1134" w:type="dxa"/>
            <w:tcBorders>
              <w:top w:val="single" w:sz="6" w:space="0" w:color="auto"/>
              <w:left w:val="single" w:sz="6" w:space="0" w:color="auto"/>
              <w:bottom w:val="single" w:sz="6" w:space="0" w:color="auto"/>
              <w:right w:val="single" w:sz="6" w:space="0" w:color="auto"/>
            </w:tcBorders>
          </w:tcPr>
          <w:p w14:paraId="661A3780" w14:textId="77777777" w:rsidR="00B33A0B" w:rsidRPr="00D66221" w:rsidRDefault="00B33A0B" w:rsidP="008841B9">
            <w:pPr>
              <w:pStyle w:val="TAH"/>
              <w:rPr>
                <w:rFonts w:cs="Arial"/>
                <w:b w:val="0"/>
                <w:bCs/>
                <w:szCs w:val="18"/>
              </w:rPr>
            </w:pPr>
          </w:p>
        </w:tc>
        <w:tc>
          <w:tcPr>
            <w:tcW w:w="1076" w:type="dxa"/>
            <w:tcBorders>
              <w:top w:val="single" w:sz="6" w:space="0" w:color="auto"/>
              <w:left w:val="single" w:sz="6" w:space="0" w:color="auto"/>
              <w:bottom w:val="single" w:sz="6" w:space="0" w:color="auto"/>
              <w:right w:val="single" w:sz="6" w:space="0" w:color="auto"/>
            </w:tcBorders>
          </w:tcPr>
          <w:p w14:paraId="16D0243C" w14:textId="77777777" w:rsidR="00B33A0B" w:rsidRPr="00D66221" w:rsidRDefault="00B33A0B" w:rsidP="008841B9">
            <w:pPr>
              <w:pStyle w:val="TAH"/>
              <w:rPr>
                <w:rFonts w:cs="Arial"/>
                <w:b w:val="0"/>
                <w:bCs/>
                <w:szCs w:val="18"/>
              </w:rPr>
            </w:pPr>
          </w:p>
        </w:tc>
        <w:tc>
          <w:tcPr>
            <w:tcW w:w="1393" w:type="dxa"/>
            <w:vMerge/>
            <w:tcBorders>
              <w:left w:val="single" w:sz="4" w:space="0" w:color="auto"/>
              <w:right w:val="single" w:sz="4" w:space="0" w:color="auto"/>
            </w:tcBorders>
            <w:shd w:val="clear" w:color="auto" w:fill="auto"/>
          </w:tcPr>
          <w:p w14:paraId="4A0AD981" w14:textId="77777777" w:rsidR="00B33A0B" w:rsidRPr="00D66221" w:rsidRDefault="00B33A0B" w:rsidP="008841B9">
            <w:pPr>
              <w:pStyle w:val="TAH"/>
              <w:rPr>
                <w:rFonts w:cs="Arial"/>
                <w:b w:val="0"/>
                <w:bCs/>
                <w:szCs w:val="18"/>
              </w:rPr>
            </w:pPr>
          </w:p>
        </w:tc>
        <w:tc>
          <w:tcPr>
            <w:tcW w:w="709" w:type="dxa"/>
            <w:vMerge/>
            <w:tcBorders>
              <w:left w:val="single" w:sz="4" w:space="0" w:color="auto"/>
              <w:right w:val="single" w:sz="4" w:space="0" w:color="auto"/>
            </w:tcBorders>
            <w:shd w:val="clear" w:color="auto" w:fill="auto"/>
          </w:tcPr>
          <w:p w14:paraId="1D46FD30" w14:textId="77777777" w:rsidR="00B33A0B" w:rsidRPr="00D66221" w:rsidRDefault="00B33A0B" w:rsidP="008841B9">
            <w:pPr>
              <w:pStyle w:val="TAH"/>
              <w:rPr>
                <w:rFonts w:cs="Arial"/>
                <w:b w:val="0"/>
                <w:bCs/>
                <w:szCs w:val="18"/>
              </w:rPr>
            </w:pPr>
          </w:p>
        </w:tc>
      </w:tr>
      <w:tr w:rsidR="00B33A0B" w:rsidRPr="00D66221" w14:paraId="4BA515C3" w14:textId="77777777" w:rsidTr="008841B9">
        <w:trPr>
          <w:cantSplit/>
          <w:trHeight w:val="80"/>
          <w:jc w:val="center"/>
        </w:trPr>
        <w:tc>
          <w:tcPr>
            <w:tcW w:w="992" w:type="dxa"/>
            <w:vMerge/>
            <w:tcBorders>
              <w:left w:val="single" w:sz="4" w:space="0" w:color="auto"/>
              <w:right w:val="single" w:sz="4" w:space="0" w:color="auto"/>
            </w:tcBorders>
            <w:shd w:val="clear" w:color="auto" w:fill="auto"/>
          </w:tcPr>
          <w:p w14:paraId="0DB05CB8" w14:textId="77777777" w:rsidR="00B33A0B" w:rsidRPr="00D66221" w:rsidRDefault="00B33A0B" w:rsidP="008841B9">
            <w:pPr>
              <w:pStyle w:val="TAH"/>
              <w:rPr>
                <w:rFonts w:cs="Arial"/>
                <w:b w:val="0"/>
                <w:bCs/>
                <w:szCs w:val="18"/>
              </w:rPr>
            </w:pPr>
          </w:p>
        </w:tc>
        <w:tc>
          <w:tcPr>
            <w:tcW w:w="933" w:type="dxa"/>
            <w:vMerge/>
            <w:tcBorders>
              <w:left w:val="single" w:sz="4" w:space="0" w:color="auto"/>
              <w:right w:val="single" w:sz="4" w:space="0" w:color="auto"/>
            </w:tcBorders>
            <w:shd w:val="clear" w:color="auto" w:fill="auto"/>
          </w:tcPr>
          <w:p w14:paraId="41E1AC7A" w14:textId="77777777" w:rsidR="00B33A0B" w:rsidRPr="00D66221" w:rsidRDefault="00B33A0B" w:rsidP="008841B9">
            <w:pPr>
              <w:pStyle w:val="TAH"/>
              <w:rPr>
                <w:rFonts w:cs="Arial"/>
                <w:b w:val="0"/>
                <w:bCs/>
                <w:szCs w:val="18"/>
              </w:rPr>
            </w:pPr>
          </w:p>
        </w:tc>
        <w:tc>
          <w:tcPr>
            <w:tcW w:w="1134" w:type="dxa"/>
            <w:tcBorders>
              <w:top w:val="single" w:sz="6" w:space="0" w:color="auto"/>
              <w:left w:val="single" w:sz="6" w:space="0" w:color="auto"/>
              <w:bottom w:val="single" w:sz="6" w:space="0" w:color="auto"/>
              <w:right w:val="single" w:sz="6" w:space="0" w:color="auto"/>
            </w:tcBorders>
          </w:tcPr>
          <w:p w14:paraId="09A28F8D" w14:textId="77777777" w:rsidR="00B33A0B" w:rsidRPr="00D66221" w:rsidRDefault="00B33A0B" w:rsidP="008841B9">
            <w:pPr>
              <w:pStyle w:val="TAH"/>
              <w:rPr>
                <w:rFonts w:cs="Arial"/>
                <w:b w:val="0"/>
                <w:bCs/>
                <w:szCs w:val="18"/>
              </w:rPr>
            </w:pPr>
            <w:r w:rsidRPr="00D66221">
              <w:rPr>
                <w:rFonts w:cs="Arial"/>
                <w:b w:val="0"/>
                <w:bCs/>
                <w:szCs w:val="18"/>
              </w:rPr>
              <w:t>80</w:t>
            </w:r>
          </w:p>
        </w:tc>
        <w:tc>
          <w:tcPr>
            <w:tcW w:w="1276" w:type="dxa"/>
            <w:tcBorders>
              <w:top w:val="single" w:sz="6" w:space="0" w:color="auto"/>
              <w:left w:val="single" w:sz="6" w:space="0" w:color="auto"/>
              <w:bottom w:val="single" w:sz="6" w:space="0" w:color="auto"/>
              <w:right w:val="single" w:sz="6" w:space="0" w:color="auto"/>
            </w:tcBorders>
          </w:tcPr>
          <w:p w14:paraId="3C69D5C9" w14:textId="77777777" w:rsidR="00B33A0B" w:rsidRPr="00D66221" w:rsidRDefault="00B33A0B" w:rsidP="008841B9">
            <w:pPr>
              <w:pStyle w:val="TAH"/>
              <w:rPr>
                <w:rFonts w:cs="Arial"/>
                <w:b w:val="0"/>
                <w:bCs/>
                <w:szCs w:val="18"/>
              </w:rPr>
            </w:pPr>
            <w:r w:rsidRPr="00D66221">
              <w:rPr>
                <w:rFonts w:cs="Arial"/>
                <w:b w:val="0"/>
                <w:bCs/>
                <w:szCs w:val="18"/>
              </w:rPr>
              <w:t>80, 100</w:t>
            </w:r>
          </w:p>
        </w:tc>
        <w:tc>
          <w:tcPr>
            <w:tcW w:w="1134" w:type="dxa"/>
            <w:tcBorders>
              <w:top w:val="single" w:sz="6" w:space="0" w:color="auto"/>
              <w:left w:val="single" w:sz="6" w:space="0" w:color="auto"/>
              <w:bottom w:val="single" w:sz="6" w:space="0" w:color="auto"/>
              <w:right w:val="single" w:sz="6" w:space="0" w:color="auto"/>
            </w:tcBorders>
          </w:tcPr>
          <w:p w14:paraId="433B5763" w14:textId="77777777" w:rsidR="00B33A0B" w:rsidRPr="00D66221" w:rsidRDefault="00B33A0B" w:rsidP="008841B9">
            <w:pPr>
              <w:pStyle w:val="TAH"/>
              <w:rPr>
                <w:rFonts w:cs="Arial"/>
                <w:b w:val="0"/>
                <w:bCs/>
                <w:szCs w:val="18"/>
              </w:rPr>
            </w:pPr>
          </w:p>
        </w:tc>
        <w:tc>
          <w:tcPr>
            <w:tcW w:w="1134" w:type="dxa"/>
            <w:tcBorders>
              <w:top w:val="single" w:sz="6" w:space="0" w:color="auto"/>
              <w:left w:val="single" w:sz="6" w:space="0" w:color="auto"/>
              <w:bottom w:val="single" w:sz="6" w:space="0" w:color="auto"/>
              <w:right w:val="single" w:sz="6" w:space="0" w:color="auto"/>
            </w:tcBorders>
          </w:tcPr>
          <w:p w14:paraId="569442DC" w14:textId="77777777" w:rsidR="00B33A0B" w:rsidRPr="00D66221" w:rsidRDefault="00B33A0B" w:rsidP="008841B9">
            <w:pPr>
              <w:pStyle w:val="TAH"/>
              <w:rPr>
                <w:rFonts w:cs="Arial"/>
                <w:b w:val="0"/>
                <w:bCs/>
                <w:szCs w:val="18"/>
              </w:rPr>
            </w:pPr>
          </w:p>
        </w:tc>
        <w:tc>
          <w:tcPr>
            <w:tcW w:w="1076" w:type="dxa"/>
            <w:tcBorders>
              <w:top w:val="single" w:sz="6" w:space="0" w:color="auto"/>
              <w:left w:val="single" w:sz="6" w:space="0" w:color="auto"/>
              <w:bottom w:val="single" w:sz="6" w:space="0" w:color="auto"/>
              <w:right w:val="single" w:sz="6" w:space="0" w:color="auto"/>
            </w:tcBorders>
          </w:tcPr>
          <w:p w14:paraId="10D5E038" w14:textId="77777777" w:rsidR="00B33A0B" w:rsidRPr="00D66221" w:rsidRDefault="00B33A0B" w:rsidP="008841B9">
            <w:pPr>
              <w:pStyle w:val="TAH"/>
              <w:rPr>
                <w:rFonts w:cs="Arial"/>
                <w:b w:val="0"/>
                <w:bCs/>
                <w:szCs w:val="18"/>
              </w:rPr>
            </w:pPr>
          </w:p>
        </w:tc>
        <w:tc>
          <w:tcPr>
            <w:tcW w:w="1393" w:type="dxa"/>
            <w:vMerge/>
            <w:tcBorders>
              <w:left w:val="single" w:sz="4" w:space="0" w:color="auto"/>
              <w:right w:val="single" w:sz="4" w:space="0" w:color="auto"/>
            </w:tcBorders>
            <w:shd w:val="clear" w:color="auto" w:fill="auto"/>
          </w:tcPr>
          <w:p w14:paraId="78078634" w14:textId="77777777" w:rsidR="00B33A0B" w:rsidRPr="00D66221" w:rsidRDefault="00B33A0B" w:rsidP="008841B9">
            <w:pPr>
              <w:pStyle w:val="TAH"/>
              <w:rPr>
                <w:rFonts w:cs="Arial"/>
                <w:b w:val="0"/>
                <w:bCs/>
                <w:szCs w:val="18"/>
              </w:rPr>
            </w:pPr>
          </w:p>
        </w:tc>
        <w:tc>
          <w:tcPr>
            <w:tcW w:w="709" w:type="dxa"/>
            <w:vMerge/>
            <w:tcBorders>
              <w:left w:val="single" w:sz="4" w:space="0" w:color="auto"/>
              <w:right w:val="single" w:sz="4" w:space="0" w:color="auto"/>
            </w:tcBorders>
            <w:shd w:val="clear" w:color="auto" w:fill="auto"/>
          </w:tcPr>
          <w:p w14:paraId="53B46C21" w14:textId="77777777" w:rsidR="00B33A0B" w:rsidRPr="00D66221" w:rsidRDefault="00B33A0B" w:rsidP="008841B9">
            <w:pPr>
              <w:pStyle w:val="TAH"/>
              <w:rPr>
                <w:rFonts w:cs="Arial"/>
                <w:b w:val="0"/>
                <w:bCs/>
                <w:szCs w:val="18"/>
              </w:rPr>
            </w:pPr>
          </w:p>
        </w:tc>
      </w:tr>
      <w:tr w:rsidR="00B33A0B" w:rsidRPr="00D66221" w14:paraId="36F067EF" w14:textId="77777777" w:rsidTr="008841B9">
        <w:trPr>
          <w:cantSplit/>
          <w:trHeight w:val="80"/>
          <w:jc w:val="center"/>
        </w:trPr>
        <w:tc>
          <w:tcPr>
            <w:tcW w:w="992" w:type="dxa"/>
            <w:vMerge/>
            <w:tcBorders>
              <w:left w:val="single" w:sz="4" w:space="0" w:color="auto"/>
              <w:bottom w:val="single" w:sz="4" w:space="0" w:color="auto"/>
              <w:right w:val="single" w:sz="4" w:space="0" w:color="auto"/>
            </w:tcBorders>
            <w:shd w:val="clear" w:color="auto" w:fill="auto"/>
          </w:tcPr>
          <w:p w14:paraId="1740C9A3" w14:textId="77777777" w:rsidR="00B33A0B" w:rsidRPr="00D66221" w:rsidRDefault="00B33A0B" w:rsidP="008841B9">
            <w:pPr>
              <w:pStyle w:val="TAH"/>
              <w:rPr>
                <w:rFonts w:cs="Arial"/>
                <w:b w:val="0"/>
                <w:bCs/>
                <w:szCs w:val="18"/>
              </w:rPr>
            </w:pPr>
          </w:p>
        </w:tc>
        <w:tc>
          <w:tcPr>
            <w:tcW w:w="933" w:type="dxa"/>
            <w:vMerge/>
            <w:tcBorders>
              <w:left w:val="single" w:sz="4" w:space="0" w:color="auto"/>
              <w:bottom w:val="single" w:sz="4" w:space="0" w:color="auto"/>
              <w:right w:val="single" w:sz="4" w:space="0" w:color="auto"/>
            </w:tcBorders>
            <w:shd w:val="clear" w:color="auto" w:fill="auto"/>
          </w:tcPr>
          <w:p w14:paraId="2B8425FE" w14:textId="77777777" w:rsidR="00B33A0B" w:rsidRPr="00D66221" w:rsidRDefault="00B33A0B" w:rsidP="008841B9">
            <w:pPr>
              <w:pStyle w:val="TAH"/>
              <w:rPr>
                <w:rFonts w:cs="Arial"/>
                <w:b w:val="0"/>
                <w:bCs/>
                <w:szCs w:val="18"/>
              </w:rPr>
            </w:pPr>
          </w:p>
        </w:tc>
        <w:tc>
          <w:tcPr>
            <w:tcW w:w="1134" w:type="dxa"/>
            <w:tcBorders>
              <w:top w:val="single" w:sz="6" w:space="0" w:color="auto"/>
              <w:left w:val="single" w:sz="6" w:space="0" w:color="auto"/>
              <w:bottom w:val="single" w:sz="6" w:space="0" w:color="auto"/>
              <w:right w:val="single" w:sz="6" w:space="0" w:color="auto"/>
            </w:tcBorders>
          </w:tcPr>
          <w:p w14:paraId="07B24876" w14:textId="77777777" w:rsidR="00B33A0B" w:rsidRPr="00D66221" w:rsidRDefault="00B33A0B" w:rsidP="008841B9">
            <w:pPr>
              <w:pStyle w:val="TAH"/>
              <w:rPr>
                <w:rFonts w:cs="Arial"/>
                <w:b w:val="0"/>
                <w:bCs/>
                <w:szCs w:val="18"/>
              </w:rPr>
            </w:pPr>
            <w:r w:rsidRPr="00D66221">
              <w:rPr>
                <w:rFonts w:cs="Arial"/>
                <w:b w:val="0"/>
                <w:bCs/>
                <w:szCs w:val="18"/>
              </w:rPr>
              <w:t>100</w:t>
            </w:r>
          </w:p>
        </w:tc>
        <w:tc>
          <w:tcPr>
            <w:tcW w:w="1276" w:type="dxa"/>
            <w:tcBorders>
              <w:top w:val="single" w:sz="6" w:space="0" w:color="auto"/>
              <w:left w:val="single" w:sz="6" w:space="0" w:color="auto"/>
              <w:bottom w:val="single" w:sz="6" w:space="0" w:color="auto"/>
              <w:right w:val="single" w:sz="6" w:space="0" w:color="auto"/>
            </w:tcBorders>
          </w:tcPr>
          <w:p w14:paraId="5D927968" w14:textId="77777777" w:rsidR="00B33A0B" w:rsidRPr="00D66221" w:rsidRDefault="00B33A0B" w:rsidP="008841B9">
            <w:pPr>
              <w:pStyle w:val="TAH"/>
              <w:rPr>
                <w:rFonts w:cs="Arial"/>
                <w:b w:val="0"/>
                <w:bCs/>
                <w:szCs w:val="18"/>
              </w:rPr>
            </w:pPr>
            <w:r w:rsidRPr="00D66221">
              <w:rPr>
                <w:rFonts w:cs="Arial"/>
                <w:b w:val="0"/>
                <w:bCs/>
                <w:szCs w:val="18"/>
              </w:rPr>
              <w:t>100</w:t>
            </w:r>
          </w:p>
        </w:tc>
        <w:tc>
          <w:tcPr>
            <w:tcW w:w="1134" w:type="dxa"/>
            <w:tcBorders>
              <w:top w:val="single" w:sz="6" w:space="0" w:color="auto"/>
              <w:left w:val="single" w:sz="6" w:space="0" w:color="auto"/>
              <w:bottom w:val="single" w:sz="6" w:space="0" w:color="auto"/>
              <w:right w:val="single" w:sz="6" w:space="0" w:color="auto"/>
            </w:tcBorders>
          </w:tcPr>
          <w:p w14:paraId="574880DE" w14:textId="77777777" w:rsidR="00B33A0B" w:rsidRPr="00D66221" w:rsidRDefault="00B33A0B" w:rsidP="008841B9">
            <w:pPr>
              <w:pStyle w:val="TAH"/>
              <w:rPr>
                <w:rFonts w:cs="Arial"/>
                <w:b w:val="0"/>
                <w:bCs/>
                <w:szCs w:val="18"/>
              </w:rPr>
            </w:pPr>
          </w:p>
        </w:tc>
        <w:tc>
          <w:tcPr>
            <w:tcW w:w="1134" w:type="dxa"/>
            <w:tcBorders>
              <w:top w:val="single" w:sz="6" w:space="0" w:color="auto"/>
              <w:left w:val="single" w:sz="6" w:space="0" w:color="auto"/>
              <w:bottom w:val="single" w:sz="6" w:space="0" w:color="auto"/>
              <w:right w:val="single" w:sz="6" w:space="0" w:color="auto"/>
            </w:tcBorders>
          </w:tcPr>
          <w:p w14:paraId="1384A8AE" w14:textId="77777777" w:rsidR="00B33A0B" w:rsidRPr="00D66221" w:rsidRDefault="00B33A0B" w:rsidP="008841B9">
            <w:pPr>
              <w:pStyle w:val="TAH"/>
              <w:rPr>
                <w:rFonts w:cs="Arial"/>
                <w:b w:val="0"/>
                <w:bCs/>
                <w:szCs w:val="18"/>
              </w:rPr>
            </w:pPr>
          </w:p>
        </w:tc>
        <w:tc>
          <w:tcPr>
            <w:tcW w:w="1076" w:type="dxa"/>
            <w:tcBorders>
              <w:top w:val="single" w:sz="6" w:space="0" w:color="auto"/>
              <w:left w:val="single" w:sz="6" w:space="0" w:color="auto"/>
              <w:bottom w:val="single" w:sz="6" w:space="0" w:color="auto"/>
              <w:right w:val="single" w:sz="6" w:space="0" w:color="auto"/>
            </w:tcBorders>
          </w:tcPr>
          <w:p w14:paraId="6347E17E" w14:textId="77777777" w:rsidR="00B33A0B" w:rsidRPr="00D66221" w:rsidRDefault="00B33A0B" w:rsidP="008841B9">
            <w:pPr>
              <w:pStyle w:val="TAH"/>
              <w:rPr>
                <w:rFonts w:cs="Arial"/>
                <w:b w:val="0"/>
                <w:bCs/>
                <w:szCs w:val="18"/>
              </w:rPr>
            </w:pPr>
          </w:p>
        </w:tc>
        <w:tc>
          <w:tcPr>
            <w:tcW w:w="1393" w:type="dxa"/>
            <w:vMerge/>
            <w:tcBorders>
              <w:left w:val="single" w:sz="4" w:space="0" w:color="auto"/>
              <w:bottom w:val="single" w:sz="4" w:space="0" w:color="auto"/>
              <w:right w:val="single" w:sz="4" w:space="0" w:color="auto"/>
            </w:tcBorders>
            <w:shd w:val="clear" w:color="auto" w:fill="auto"/>
          </w:tcPr>
          <w:p w14:paraId="57A28726" w14:textId="77777777" w:rsidR="00B33A0B" w:rsidRPr="00D66221" w:rsidRDefault="00B33A0B" w:rsidP="008841B9">
            <w:pPr>
              <w:pStyle w:val="TAH"/>
              <w:rPr>
                <w:rFonts w:cs="Arial"/>
                <w:b w:val="0"/>
                <w:bCs/>
                <w:szCs w:val="18"/>
              </w:rPr>
            </w:pPr>
          </w:p>
        </w:tc>
        <w:tc>
          <w:tcPr>
            <w:tcW w:w="709" w:type="dxa"/>
            <w:vMerge/>
            <w:tcBorders>
              <w:left w:val="single" w:sz="4" w:space="0" w:color="auto"/>
              <w:bottom w:val="single" w:sz="4" w:space="0" w:color="auto"/>
              <w:right w:val="single" w:sz="4" w:space="0" w:color="auto"/>
            </w:tcBorders>
            <w:shd w:val="clear" w:color="auto" w:fill="auto"/>
          </w:tcPr>
          <w:p w14:paraId="1127979F" w14:textId="77777777" w:rsidR="00B33A0B" w:rsidRPr="00D66221" w:rsidRDefault="00B33A0B" w:rsidP="008841B9">
            <w:pPr>
              <w:pStyle w:val="TAH"/>
              <w:rPr>
                <w:rFonts w:cs="Arial"/>
                <w:b w:val="0"/>
                <w:bCs/>
                <w:szCs w:val="18"/>
              </w:rPr>
            </w:pPr>
          </w:p>
        </w:tc>
      </w:tr>
    </w:tbl>
    <w:p w14:paraId="5E2B12C8" w14:textId="77777777" w:rsidR="00B33A0B" w:rsidRPr="00D66221" w:rsidRDefault="00B33A0B" w:rsidP="00C03AB2">
      <w:pPr>
        <w:rPr>
          <w:rFonts w:ascii="Arial" w:hAnsi="Arial" w:cs="Arial"/>
          <w:sz w:val="18"/>
          <w:szCs w:val="18"/>
          <w:lang w:val="en-US" w:eastAsia="zh-CN"/>
        </w:rPr>
      </w:pPr>
    </w:p>
    <w:p w14:paraId="7914BDD0" w14:textId="3C99AAC1" w:rsidR="004C76DB" w:rsidRDefault="00B33A0B" w:rsidP="00B33A0B">
      <w:pPr>
        <w:pStyle w:val="Heading2"/>
        <w:spacing w:after="240"/>
        <w:rPr>
          <w:lang w:eastAsia="zh-CN"/>
        </w:rPr>
      </w:pPr>
      <w:r>
        <w:rPr>
          <w:rFonts w:hint="eastAsia"/>
          <w:lang w:eastAsia="zh-CN"/>
        </w:rPr>
        <w:t xml:space="preserve">Rx RF </w:t>
      </w:r>
      <w:r>
        <w:rPr>
          <w:lang w:eastAsia="zh-CN"/>
        </w:rPr>
        <w:t>requirement</w:t>
      </w:r>
    </w:p>
    <w:p w14:paraId="0BB2D712" w14:textId="282C9B18" w:rsidR="002871F6" w:rsidRPr="002871F6" w:rsidRDefault="002871F6" w:rsidP="002871F6">
      <w:pPr>
        <w:jc w:val="center"/>
        <w:rPr>
          <w:b/>
          <w:bCs/>
          <w:lang w:eastAsia="zh-CN"/>
        </w:rPr>
      </w:pPr>
      <w:r w:rsidRPr="002871F6">
        <w:rPr>
          <w:b/>
          <w:bCs/>
          <w:lang w:eastAsia="zh-CN"/>
        </w:rPr>
        <w:t>Table 2.2-1 Rx requirements for ATG UE</w:t>
      </w:r>
    </w:p>
    <w:tbl>
      <w:tblPr>
        <w:tblW w:w="9773" w:type="dxa"/>
        <w:tblLayout w:type="fixed"/>
        <w:tblCellMar>
          <w:left w:w="0" w:type="dxa"/>
          <w:right w:w="0" w:type="dxa"/>
        </w:tblCellMar>
        <w:tblLook w:val="04A0" w:firstRow="1" w:lastRow="0" w:firstColumn="1" w:lastColumn="0" w:noHBand="0" w:noVBand="1"/>
      </w:tblPr>
      <w:tblGrid>
        <w:gridCol w:w="843"/>
        <w:gridCol w:w="1417"/>
        <w:gridCol w:w="7513"/>
      </w:tblGrid>
      <w:tr w:rsidR="002871F6" w:rsidRPr="00CB192F" w14:paraId="39B9AD35" w14:textId="77777777" w:rsidTr="002871F6">
        <w:trPr>
          <w:trHeight w:val="345"/>
        </w:trPr>
        <w:tc>
          <w:tcPr>
            <w:tcW w:w="84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2C426922" w14:textId="77777777" w:rsidR="002871F6" w:rsidRPr="00CB192F" w:rsidRDefault="002871F6" w:rsidP="008841B9">
            <w:pPr>
              <w:spacing w:after="0"/>
              <w:rPr>
                <w:rFonts w:ascii="Helvetica Neue" w:hAnsi="Helvetica Neue"/>
                <w:lang w:val="zh-CN" w:eastAsia="zh-CN"/>
              </w:rPr>
            </w:pPr>
            <w:r w:rsidRPr="00CB192F">
              <w:rPr>
                <w:rFonts w:ascii="Helvetica Neue" w:hAnsi="Helvetica Neue"/>
                <w:b/>
                <w:bCs/>
                <w:color w:val="000000"/>
                <w:lang w:val="zh-CN" w:eastAsia="zh-CN"/>
              </w:rPr>
              <w:t>Sub-clause</w:t>
            </w:r>
          </w:p>
        </w:tc>
        <w:tc>
          <w:tcPr>
            <w:tcW w:w="1417"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0AC7FCE5" w14:textId="77777777" w:rsidR="002871F6" w:rsidRPr="00CB192F" w:rsidRDefault="002871F6" w:rsidP="008841B9">
            <w:pPr>
              <w:spacing w:after="0"/>
              <w:rPr>
                <w:rFonts w:ascii="Helvetica Neue" w:hAnsi="Helvetica Neue"/>
                <w:lang w:val="zh-CN" w:eastAsia="zh-CN"/>
              </w:rPr>
            </w:pPr>
            <w:r w:rsidRPr="00CB192F">
              <w:rPr>
                <w:rFonts w:ascii="Helvetica Neue" w:hAnsi="Helvetica Neue"/>
                <w:b/>
                <w:bCs/>
                <w:color w:val="000000"/>
                <w:lang w:val="zh-CN" w:eastAsia="zh-CN"/>
              </w:rPr>
              <w:t>Requirement</w:t>
            </w:r>
          </w:p>
        </w:tc>
        <w:tc>
          <w:tcPr>
            <w:tcW w:w="751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353D91DE" w14:textId="7855D5F0" w:rsidR="002871F6" w:rsidRPr="00CB192F" w:rsidRDefault="002871F6" w:rsidP="008841B9">
            <w:pPr>
              <w:spacing w:after="0"/>
              <w:rPr>
                <w:rFonts w:ascii="Helvetica Neue" w:hAnsi="Helvetica Neue"/>
                <w:lang w:val="en-US" w:eastAsia="zh-CN"/>
              </w:rPr>
            </w:pPr>
            <w:r>
              <w:rPr>
                <w:rFonts w:ascii="Helvetica Neue" w:hAnsi="Helvetica Neue"/>
                <w:b/>
                <w:bCs/>
                <w:color w:val="000000"/>
                <w:lang w:val="en-US" w:eastAsia="zh-CN"/>
              </w:rPr>
              <w:t xml:space="preserve">Discussion </w:t>
            </w:r>
          </w:p>
        </w:tc>
      </w:tr>
      <w:tr w:rsidR="002871F6" w:rsidRPr="00CB192F" w14:paraId="5DCC08F2" w14:textId="77777777" w:rsidTr="002871F6">
        <w:trPr>
          <w:trHeight w:val="210"/>
        </w:trPr>
        <w:tc>
          <w:tcPr>
            <w:tcW w:w="843"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2336A5E5" w14:textId="77777777" w:rsidR="002871F6" w:rsidRPr="00CB192F" w:rsidRDefault="002871F6" w:rsidP="008841B9">
            <w:pPr>
              <w:spacing w:after="0"/>
              <w:rPr>
                <w:rFonts w:ascii="Helvetica Neue" w:hAnsi="Helvetica Neue"/>
                <w:lang w:val="zh-CN" w:eastAsia="zh-CN"/>
              </w:rPr>
            </w:pPr>
            <w:r w:rsidRPr="00CB192F">
              <w:rPr>
                <w:rFonts w:ascii="Helvetica Neue" w:hAnsi="Helvetica Neue"/>
                <w:b/>
                <w:bCs/>
                <w:color w:val="000000"/>
                <w:lang w:val="zh-CN" w:eastAsia="zh-CN"/>
              </w:rPr>
              <w:t>7</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286FB4A" w14:textId="77777777" w:rsidR="002871F6" w:rsidRPr="00CB192F" w:rsidRDefault="002871F6" w:rsidP="008841B9">
            <w:pPr>
              <w:spacing w:after="0"/>
              <w:rPr>
                <w:rFonts w:ascii="Helvetica Neue" w:hAnsi="Helvetica Neue"/>
                <w:lang w:val="zh-CN" w:eastAsia="zh-CN"/>
              </w:rPr>
            </w:pPr>
            <w:r w:rsidRPr="00CB192F">
              <w:rPr>
                <w:rFonts w:ascii="Helvetica Neue" w:hAnsi="Helvetica Neue"/>
                <w:color w:val="000000"/>
                <w:lang w:val="zh-CN" w:eastAsia="zh-CN"/>
              </w:rPr>
              <w:t>Receiver characteristic</w:t>
            </w:r>
          </w:p>
        </w:tc>
        <w:tc>
          <w:tcPr>
            <w:tcW w:w="75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F630919" w14:textId="77777777" w:rsidR="002871F6" w:rsidRPr="00CB192F" w:rsidRDefault="002871F6" w:rsidP="008841B9">
            <w:pPr>
              <w:spacing w:after="0"/>
              <w:rPr>
                <w:rFonts w:ascii="Helvetica Neue" w:hAnsi="Helvetica Neue"/>
                <w:color w:val="000000"/>
                <w:lang w:val="zh-CN" w:eastAsia="zh-CN"/>
              </w:rPr>
            </w:pPr>
          </w:p>
        </w:tc>
      </w:tr>
      <w:tr w:rsidR="002871F6" w:rsidRPr="00CB192F" w14:paraId="6B6D161E" w14:textId="77777777" w:rsidTr="002871F6">
        <w:trPr>
          <w:trHeight w:val="91"/>
        </w:trPr>
        <w:tc>
          <w:tcPr>
            <w:tcW w:w="843"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77801C14" w14:textId="77777777" w:rsidR="002871F6" w:rsidRPr="00CB192F" w:rsidRDefault="002871F6" w:rsidP="008841B9">
            <w:pPr>
              <w:spacing w:after="0"/>
              <w:rPr>
                <w:rFonts w:ascii="Helvetica Neue" w:hAnsi="Helvetica Neue"/>
                <w:lang w:val="zh-CN" w:eastAsia="zh-CN"/>
              </w:rPr>
            </w:pPr>
            <w:r w:rsidRPr="00CB192F">
              <w:rPr>
                <w:rFonts w:ascii="Helvetica Neue" w:hAnsi="Helvetica Neue"/>
                <w:b/>
                <w:bCs/>
                <w:color w:val="000000"/>
                <w:lang w:val="zh-CN" w:eastAsia="zh-CN"/>
              </w:rPr>
              <w:t>7.1</w:t>
            </w:r>
          </w:p>
        </w:tc>
        <w:tc>
          <w:tcPr>
            <w:tcW w:w="1417"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08C22840" w14:textId="77777777" w:rsidR="002871F6" w:rsidRPr="00CB192F" w:rsidRDefault="002871F6" w:rsidP="008841B9">
            <w:pPr>
              <w:spacing w:after="0"/>
              <w:rPr>
                <w:rFonts w:ascii="Helvetica Neue" w:hAnsi="Helvetica Neue"/>
                <w:lang w:val="zh-CN" w:eastAsia="zh-CN"/>
              </w:rPr>
            </w:pPr>
            <w:r w:rsidRPr="00CB192F">
              <w:rPr>
                <w:rFonts w:ascii="Helvetica Neue" w:hAnsi="Helvetica Neue"/>
                <w:color w:val="000000"/>
                <w:lang w:val="zh-CN" w:eastAsia="zh-CN"/>
              </w:rPr>
              <w:t>General</w:t>
            </w:r>
          </w:p>
        </w:tc>
        <w:tc>
          <w:tcPr>
            <w:tcW w:w="7513"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1B8ED1D4" w14:textId="617A55AC" w:rsidR="002871F6" w:rsidRPr="00CB192F" w:rsidRDefault="002871F6" w:rsidP="008841B9">
            <w:pPr>
              <w:spacing w:after="0"/>
              <w:rPr>
                <w:rFonts w:ascii="Helvetica Neue" w:hAnsi="Helvetica Neue"/>
                <w:lang w:val="en-US" w:eastAsia="zh-CN"/>
              </w:rPr>
            </w:pPr>
            <w:r w:rsidRPr="00CB192F">
              <w:rPr>
                <w:rFonts w:ascii="Helvetica Neue" w:hAnsi="Helvetica Neue"/>
                <w:color w:val="000000"/>
                <w:lang w:val="en-US" w:eastAsia="zh-CN"/>
              </w:rPr>
              <w:t>No impact due to introduction of CA.</w:t>
            </w:r>
          </w:p>
        </w:tc>
      </w:tr>
      <w:tr w:rsidR="002871F6" w:rsidRPr="00CB192F" w14:paraId="6E88A66C" w14:textId="77777777" w:rsidTr="002871F6">
        <w:trPr>
          <w:trHeight w:val="478"/>
        </w:trPr>
        <w:tc>
          <w:tcPr>
            <w:tcW w:w="843"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52F68052" w14:textId="77777777" w:rsidR="002871F6" w:rsidRPr="00CB192F" w:rsidRDefault="002871F6" w:rsidP="008841B9">
            <w:pPr>
              <w:spacing w:after="0"/>
              <w:rPr>
                <w:rFonts w:ascii="Helvetica Neue" w:hAnsi="Helvetica Neue"/>
                <w:lang w:val="zh-CN" w:eastAsia="zh-CN"/>
              </w:rPr>
            </w:pPr>
            <w:r w:rsidRPr="00CB192F">
              <w:rPr>
                <w:rFonts w:ascii="Helvetica Neue" w:hAnsi="Helvetica Neue"/>
                <w:b/>
                <w:bCs/>
                <w:color w:val="000000"/>
                <w:lang w:val="zh-CN" w:eastAsia="zh-CN"/>
              </w:rPr>
              <w:t>7.2</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5A5BA8E" w14:textId="77777777" w:rsidR="002871F6" w:rsidRPr="00CB192F" w:rsidRDefault="002871F6" w:rsidP="008841B9">
            <w:pPr>
              <w:spacing w:after="0"/>
              <w:rPr>
                <w:rFonts w:ascii="Helvetica Neue" w:hAnsi="Helvetica Neue"/>
                <w:lang w:val="zh-CN" w:eastAsia="zh-CN"/>
              </w:rPr>
            </w:pPr>
            <w:r w:rsidRPr="00CB192F">
              <w:rPr>
                <w:rFonts w:ascii="Helvetica Neue" w:hAnsi="Helvetica Neue"/>
                <w:color w:val="000000"/>
                <w:lang w:val="zh-CN" w:eastAsia="zh-CN"/>
              </w:rPr>
              <w:t>Diversity characteristics</w:t>
            </w:r>
          </w:p>
        </w:tc>
        <w:tc>
          <w:tcPr>
            <w:tcW w:w="75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1F2C196" w14:textId="7DA7784C" w:rsidR="002871F6" w:rsidRPr="00CB192F" w:rsidRDefault="002871F6" w:rsidP="008841B9">
            <w:pPr>
              <w:spacing w:after="0"/>
              <w:rPr>
                <w:rFonts w:ascii="Helvetica Neue" w:hAnsi="Helvetica Neue"/>
                <w:color w:val="000000"/>
                <w:lang w:val="en-US" w:eastAsia="zh-CN"/>
              </w:rPr>
            </w:pPr>
            <w:r w:rsidRPr="00CB192F">
              <w:rPr>
                <w:rFonts w:ascii="Helvetica Neue" w:hAnsi="Helvetica Neue"/>
                <w:color w:val="000000"/>
                <w:lang w:val="en-US" w:eastAsia="zh-CN"/>
              </w:rPr>
              <w:t xml:space="preserve">For TN UE, two Rx, four Rx and eight Rx requirements are specified both for single carrier and for CA. For ATG UE, only two Rx and four Rx are considered. The CA requirement should also be based on two Rx and four Rx (optional) requirements. </w:t>
            </w:r>
          </w:p>
        </w:tc>
      </w:tr>
      <w:tr w:rsidR="002871F6" w:rsidRPr="00CB192F" w14:paraId="0F886A3A" w14:textId="77777777" w:rsidTr="002871F6">
        <w:trPr>
          <w:trHeight w:val="345"/>
        </w:trPr>
        <w:tc>
          <w:tcPr>
            <w:tcW w:w="843"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0B65823C" w14:textId="77777777" w:rsidR="002871F6" w:rsidRPr="00CB192F" w:rsidRDefault="002871F6" w:rsidP="008841B9">
            <w:pPr>
              <w:spacing w:after="0"/>
              <w:rPr>
                <w:rFonts w:ascii="Helvetica Neue" w:hAnsi="Helvetica Neue"/>
                <w:lang w:val="zh-CN" w:eastAsia="zh-CN"/>
              </w:rPr>
            </w:pPr>
            <w:r w:rsidRPr="00CB192F">
              <w:rPr>
                <w:rFonts w:ascii="Helvetica Neue" w:hAnsi="Helvetica Neue"/>
                <w:b/>
                <w:bCs/>
                <w:color w:val="000000"/>
                <w:lang w:val="zh-CN" w:eastAsia="zh-CN"/>
              </w:rPr>
              <w:t>7.3</w:t>
            </w:r>
          </w:p>
        </w:tc>
        <w:tc>
          <w:tcPr>
            <w:tcW w:w="1417"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5041FB28" w14:textId="77777777" w:rsidR="002871F6" w:rsidRPr="00CB192F" w:rsidRDefault="002871F6" w:rsidP="008841B9">
            <w:pPr>
              <w:spacing w:after="0"/>
              <w:rPr>
                <w:rFonts w:ascii="Helvetica Neue" w:hAnsi="Helvetica Neue"/>
                <w:lang w:val="zh-CN" w:eastAsia="zh-CN"/>
              </w:rPr>
            </w:pPr>
            <w:r w:rsidRPr="00CB192F">
              <w:rPr>
                <w:rFonts w:ascii="Helvetica Neue" w:hAnsi="Helvetica Neue"/>
                <w:color w:val="000000"/>
                <w:lang w:val="zh-CN" w:eastAsia="zh-CN"/>
              </w:rPr>
              <w:t>Reference sensitivity</w:t>
            </w:r>
          </w:p>
        </w:tc>
        <w:tc>
          <w:tcPr>
            <w:tcW w:w="7513"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0E4D12B0" w14:textId="499E2CC1" w:rsidR="002871F6" w:rsidRPr="00CB192F" w:rsidRDefault="002871F6" w:rsidP="008841B9">
            <w:pPr>
              <w:spacing w:after="0"/>
              <w:rPr>
                <w:rFonts w:ascii="Helvetica Neue" w:hAnsi="Helvetica Neue"/>
                <w:color w:val="000000"/>
                <w:lang w:val="en-US" w:eastAsia="zh-CN"/>
              </w:rPr>
            </w:pPr>
            <w:r w:rsidRPr="00CB192F">
              <w:rPr>
                <w:rFonts w:ascii="Helvetica Neue" w:hAnsi="Helvetica Neue"/>
                <w:color w:val="000000"/>
                <w:lang w:val="en-US" w:eastAsia="zh-CN"/>
              </w:rPr>
              <w:t>TN UE REFSENS recruitment is reused for ATG UE single carrier operation.</w:t>
            </w:r>
          </w:p>
          <w:p w14:paraId="3DD2A5A8" w14:textId="77777777" w:rsidR="002871F6" w:rsidRPr="00CB192F" w:rsidRDefault="002871F6" w:rsidP="008841B9">
            <w:pPr>
              <w:spacing w:after="0"/>
              <w:rPr>
                <w:rFonts w:ascii="Helvetica Neue" w:hAnsi="Helvetica Neue"/>
                <w:color w:val="000000"/>
                <w:lang w:val="en-US" w:eastAsia="zh-CN"/>
              </w:rPr>
            </w:pPr>
          </w:p>
          <w:p w14:paraId="5529EEF4" w14:textId="60D68F77" w:rsidR="002871F6" w:rsidRPr="00CB192F" w:rsidRDefault="002871F6" w:rsidP="008841B9">
            <w:pPr>
              <w:spacing w:after="0"/>
              <w:rPr>
                <w:rFonts w:ascii="Helvetica Neue" w:hAnsi="Helvetica Neue"/>
                <w:lang w:val="en-US" w:eastAsia="zh-CN"/>
              </w:rPr>
            </w:pPr>
            <w:r w:rsidRPr="00CB192F">
              <w:rPr>
                <w:rFonts w:ascii="Helvetica Neue" w:hAnsi="Helvetica Neue"/>
                <w:color w:val="000000"/>
                <w:lang w:val="en-US" w:eastAsia="zh-CN"/>
              </w:rPr>
              <w:t>For CA, the same logic is applicable. E.g. the requirement specified in 7.4A.1 for intra-band contiguous CA can be reused for ATG UE.</w:t>
            </w:r>
          </w:p>
        </w:tc>
      </w:tr>
      <w:tr w:rsidR="002871F6" w:rsidRPr="00CB192F" w14:paraId="6CAB6916" w14:textId="77777777" w:rsidTr="002871F6">
        <w:trPr>
          <w:trHeight w:val="270"/>
        </w:trPr>
        <w:tc>
          <w:tcPr>
            <w:tcW w:w="843"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7F5FDA08" w14:textId="77777777" w:rsidR="002871F6" w:rsidRPr="00CB192F" w:rsidRDefault="002871F6" w:rsidP="008841B9">
            <w:pPr>
              <w:spacing w:after="0"/>
              <w:rPr>
                <w:rFonts w:ascii="Helvetica Neue" w:hAnsi="Helvetica Neue"/>
                <w:lang w:val="zh-CN" w:eastAsia="zh-CN"/>
              </w:rPr>
            </w:pPr>
            <w:r w:rsidRPr="00CB192F">
              <w:rPr>
                <w:rFonts w:ascii="Helvetica Neue" w:hAnsi="Helvetica Neue"/>
                <w:b/>
                <w:bCs/>
                <w:color w:val="000000"/>
                <w:lang w:val="zh-CN" w:eastAsia="zh-CN"/>
              </w:rPr>
              <w:t>7.4</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B3C5022" w14:textId="77777777" w:rsidR="002871F6" w:rsidRPr="00CB192F" w:rsidRDefault="002871F6" w:rsidP="008841B9">
            <w:pPr>
              <w:spacing w:after="0"/>
              <w:rPr>
                <w:rFonts w:ascii="Helvetica Neue" w:hAnsi="Helvetica Neue"/>
                <w:lang w:val="zh-CN" w:eastAsia="zh-CN"/>
              </w:rPr>
            </w:pPr>
            <w:r w:rsidRPr="00CB192F">
              <w:rPr>
                <w:rFonts w:ascii="Helvetica Neue" w:hAnsi="Helvetica Neue"/>
                <w:color w:val="000000"/>
                <w:lang w:val="zh-CN" w:eastAsia="zh-CN"/>
              </w:rPr>
              <w:t>Maximum input level</w:t>
            </w:r>
          </w:p>
        </w:tc>
        <w:tc>
          <w:tcPr>
            <w:tcW w:w="75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3DAD921" w14:textId="77777777" w:rsidR="002871F6" w:rsidRPr="00CB192F" w:rsidRDefault="002871F6" w:rsidP="008841B9">
            <w:pPr>
              <w:spacing w:after="0"/>
              <w:rPr>
                <w:rFonts w:ascii="Helvetica Neue" w:hAnsi="Helvetica Neue"/>
                <w:color w:val="000000"/>
                <w:lang w:val="en-US" w:eastAsia="zh-CN"/>
              </w:rPr>
            </w:pPr>
            <w:r w:rsidRPr="00CB192F">
              <w:rPr>
                <w:rFonts w:ascii="Helvetica Neue" w:hAnsi="Helvetica Neue"/>
                <w:color w:val="000000"/>
                <w:lang w:val="en-US" w:eastAsia="zh-CN"/>
              </w:rPr>
              <w:t xml:space="preserve">Specific requirement on maximum input level is specified based on ATG scenario link budget calculation.  </w:t>
            </w:r>
          </w:p>
          <w:p w14:paraId="2DC8AA58" w14:textId="77777777" w:rsidR="002871F6" w:rsidRPr="00CB192F" w:rsidRDefault="002871F6" w:rsidP="008841B9">
            <w:pPr>
              <w:spacing w:after="0"/>
              <w:rPr>
                <w:rFonts w:ascii="Helvetica Neue" w:hAnsi="Helvetica Neue"/>
                <w:color w:val="000000"/>
                <w:lang w:val="en-US" w:eastAsia="zh-CN"/>
              </w:rPr>
            </w:pPr>
          </w:p>
          <w:p w14:paraId="063BC644" w14:textId="77777777" w:rsidR="002871F6" w:rsidRPr="00CB192F" w:rsidRDefault="002871F6" w:rsidP="008841B9">
            <w:pPr>
              <w:spacing w:after="0"/>
              <w:rPr>
                <w:rFonts w:ascii="Helvetica Neue" w:hAnsi="Helvetica Neue"/>
                <w:lang w:val="en-US" w:eastAsia="zh-CN"/>
              </w:rPr>
            </w:pPr>
            <w:r w:rsidRPr="00CB192F">
              <w:rPr>
                <w:rFonts w:ascii="Helvetica Neue" w:hAnsi="Helvetica Neue"/>
                <w:color w:val="000000"/>
                <w:lang w:val="en-US" w:eastAsia="zh-CN"/>
              </w:rPr>
              <w:t>For intra-band contiguous CA, the Power in largest transmission bandwidth configuration CC and other CCs need to be scaled for ATG UE CA based on the single carrier level. Specific CA requirement need to be specified for ATG UE.</w:t>
            </w:r>
          </w:p>
        </w:tc>
      </w:tr>
      <w:tr w:rsidR="002871F6" w:rsidRPr="00CB192F" w14:paraId="4BE44FC0" w14:textId="77777777" w:rsidTr="002871F6">
        <w:trPr>
          <w:trHeight w:val="180"/>
        </w:trPr>
        <w:tc>
          <w:tcPr>
            <w:tcW w:w="843"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06EB6343" w14:textId="77777777" w:rsidR="002871F6" w:rsidRPr="00CB192F" w:rsidRDefault="002871F6" w:rsidP="008841B9">
            <w:pPr>
              <w:spacing w:after="0"/>
              <w:rPr>
                <w:rFonts w:ascii="Helvetica Neue" w:hAnsi="Helvetica Neue"/>
                <w:lang w:val="zh-CN" w:eastAsia="zh-CN"/>
              </w:rPr>
            </w:pPr>
            <w:r w:rsidRPr="00CB192F">
              <w:rPr>
                <w:rFonts w:ascii="Helvetica Neue" w:hAnsi="Helvetica Neue"/>
                <w:b/>
                <w:bCs/>
                <w:color w:val="000000"/>
                <w:lang w:val="zh-CN" w:eastAsia="zh-CN"/>
              </w:rPr>
              <w:t>7.5</w:t>
            </w:r>
          </w:p>
        </w:tc>
        <w:tc>
          <w:tcPr>
            <w:tcW w:w="1417"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0F4BB4F8" w14:textId="77777777" w:rsidR="002871F6" w:rsidRPr="00CB192F" w:rsidRDefault="002871F6" w:rsidP="008841B9">
            <w:pPr>
              <w:spacing w:after="0"/>
              <w:rPr>
                <w:rFonts w:ascii="Helvetica Neue" w:hAnsi="Helvetica Neue"/>
                <w:lang w:val="zh-CN" w:eastAsia="zh-CN"/>
              </w:rPr>
            </w:pPr>
            <w:r w:rsidRPr="00CB192F">
              <w:rPr>
                <w:rFonts w:ascii="Helvetica Neue" w:hAnsi="Helvetica Neue"/>
                <w:color w:val="000000"/>
                <w:lang w:val="zh-CN" w:eastAsia="zh-CN"/>
              </w:rPr>
              <w:t>Adjacent channel selectivity</w:t>
            </w:r>
          </w:p>
        </w:tc>
        <w:tc>
          <w:tcPr>
            <w:tcW w:w="7513"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666A4756" w14:textId="77777777" w:rsidR="002871F6" w:rsidRPr="00CB192F" w:rsidRDefault="002871F6" w:rsidP="008841B9">
            <w:pPr>
              <w:spacing w:after="0"/>
              <w:rPr>
                <w:rFonts w:ascii="Helvetica Neue" w:hAnsi="Helvetica Neue"/>
                <w:color w:val="000000"/>
                <w:lang w:val="en-US" w:eastAsia="zh-CN"/>
              </w:rPr>
            </w:pPr>
            <w:r w:rsidRPr="00CB192F">
              <w:rPr>
                <w:rFonts w:ascii="Helvetica Neue" w:hAnsi="Helvetica Neue"/>
                <w:color w:val="000000"/>
                <w:lang w:val="en-US" w:eastAsia="zh-CN"/>
              </w:rPr>
              <w:t>TN UE Case 1 ACS is completely reused for ATG UE for single carrier operation. ATG Case 2 ACS is specified based on TN case 2 ACS but scaled the interference power level based on ATG maximum input level.</w:t>
            </w:r>
          </w:p>
          <w:p w14:paraId="163FA5C1" w14:textId="77777777" w:rsidR="002871F6" w:rsidRPr="00CB192F" w:rsidRDefault="002871F6" w:rsidP="008841B9">
            <w:pPr>
              <w:spacing w:after="0"/>
              <w:rPr>
                <w:rFonts w:ascii="Helvetica Neue" w:hAnsi="Helvetica Neue"/>
                <w:color w:val="000000"/>
                <w:lang w:val="en-US" w:eastAsia="zh-CN"/>
              </w:rPr>
            </w:pPr>
          </w:p>
          <w:p w14:paraId="22C6AC17" w14:textId="26429CC8" w:rsidR="002871F6" w:rsidRPr="005040EC" w:rsidRDefault="002871F6" w:rsidP="008841B9">
            <w:pPr>
              <w:spacing w:after="0"/>
              <w:rPr>
                <w:rFonts w:ascii="SimSun" w:eastAsia="SimSun" w:hAnsi="SimSun" w:cs="SimSun"/>
                <w:color w:val="000000"/>
                <w:lang w:val="en-US" w:eastAsia="zh-CN"/>
              </w:rPr>
            </w:pPr>
            <w:r w:rsidRPr="00CB192F">
              <w:rPr>
                <w:rFonts w:ascii="Helvetica Neue" w:hAnsi="Helvetica Neue"/>
                <w:color w:val="000000"/>
                <w:lang w:val="en-US" w:eastAsia="zh-CN"/>
              </w:rPr>
              <w:t xml:space="preserve">For </w:t>
            </w:r>
            <w:r>
              <w:rPr>
                <w:rFonts w:ascii="Helvetica Neue" w:hAnsi="Helvetica Neue" w:hint="eastAsia"/>
                <w:color w:val="000000"/>
                <w:lang w:val="en-US" w:eastAsia="zh-CN"/>
              </w:rPr>
              <w:t xml:space="preserve">ATG UE </w:t>
            </w:r>
            <w:r w:rsidRPr="00CB192F">
              <w:rPr>
                <w:rFonts w:ascii="Helvetica Neue" w:hAnsi="Helvetica Neue" w:hint="eastAsia"/>
                <w:color w:val="000000"/>
                <w:lang w:val="en-US" w:eastAsia="zh-CN"/>
              </w:rPr>
              <w:t>C</w:t>
            </w:r>
            <w:r w:rsidRPr="00CB192F">
              <w:rPr>
                <w:rFonts w:ascii="Helvetica Neue" w:hAnsi="Helvetica Neue"/>
                <w:color w:val="000000"/>
                <w:lang w:val="en-US" w:eastAsia="zh-CN"/>
              </w:rPr>
              <w:t>A, specific case 2 ACS requirement need to be defined</w:t>
            </w:r>
            <w:r>
              <w:rPr>
                <w:rFonts w:ascii="SimSun" w:eastAsia="SimSun" w:hAnsi="SimSun" w:cs="SimSun"/>
                <w:color w:val="000000"/>
                <w:lang w:val="en-US" w:eastAsia="zh-CN"/>
              </w:rPr>
              <w:t>.</w:t>
            </w:r>
          </w:p>
        </w:tc>
      </w:tr>
      <w:tr w:rsidR="002871F6" w:rsidRPr="00CB192F" w14:paraId="630B1FEA" w14:textId="77777777" w:rsidTr="002871F6">
        <w:trPr>
          <w:trHeight w:val="285"/>
        </w:trPr>
        <w:tc>
          <w:tcPr>
            <w:tcW w:w="843"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10D46972" w14:textId="77777777" w:rsidR="002871F6" w:rsidRPr="00CB192F" w:rsidRDefault="002871F6" w:rsidP="008841B9">
            <w:pPr>
              <w:spacing w:after="0"/>
              <w:rPr>
                <w:rFonts w:ascii="Helvetica Neue" w:hAnsi="Helvetica Neue"/>
                <w:lang w:val="zh-CN" w:eastAsia="zh-CN"/>
              </w:rPr>
            </w:pPr>
            <w:r w:rsidRPr="00CB192F">
              <w:rPr>
                <w:rFonts w:ascii="Helvetica Neue" w:hAnsi="Helvetica Neue"/>
                <w:b/>
                <w:bCs/>
                <w:color w:val="000000"/>
                <w:lang w:val="zh-CN" w:eastAsia="zh-CN"/>
              </w:rPr>
              <w:t>7.6</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FDDF515" w14:textId="77777777" w:rsidR="002871F6" w:rsidRPr="00CB192F" w:rsidRDefault="002871F6" w:rsidP="008841B9">
            <w:pPr>
              <w:spacing w:after="0"/>
              <w:rPr>
                <w:rFonts w:ascii="Helvetica Neue" w:hAnsi="Helvetica Neue"/>
                <w:lang w:val="zh-CN" w:eastAsia="zh-CN"/>
              </w:rPr>
            </w:pPr>
            <w:r w:rsidRPr="00CB192F">
              <w:rPr>
                <w:rFonts w:ascii="Helvetica Neue" w:hAnsi="Helvetica Neue"/>
                <w:color w:val="000000"/>
                <w:lang w:val="zh-CN" w:eastAsia="zh-CN"/>
              </w:rPr>
              <w:t>Blocking characteristic</w:t>
            </w:r>
          </w:p>
        </w:tc>
        <w:tc>
          <w:tcPr>
            <w:tcW w:w="75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1100916" w14:textId="77777777" w:rsidR="002871F6" w:rsidRPr="00CB192F" w:rsidRDefault="002871F6" w:rsidP="008841B9">
            <w:pPr>
              <w:spacing w:after="0"/>
              <w:rPr>
                <w:rFonts w:ascii="Helvetica Neue" w:hAnsi="Helvetica Neue"/>
                <w:color w:val="000000"/>
                <w:lang w:val="en-US" w:eastAsia="zh-CN"/>
              </w:rPr>
            </w:pPr>
            <w:r w:rsidRPr="00CB192F">
              <w:rPr>
                <w:rFonts w:ascii="Helvetica Neue" w:hAnsi="Helvetica Neue"/>
                <w:color w:val="000000"/>
                <w:lang w:val="en-US" w:eastAsia="zh-CN"/>
              </w:rPr>
              <w:t>In-band blocking requirement and out-of-band blocking requirement are reused from TN UE single carrier requirement for ATG UE</w:t>
            </w:r>
          </w:p>
          <w:p w14:paraId="1F395E65" w14:textId="77777777" w:rsidR="002871F6" w:rsidRPr="00CB192F" w:rsidRDefault="002871F6" w:rsidP="008841B9">
            <w:pPr>
              <w:spacing w:after="0"/>
              <w:rPr>
                <w:rFonts w:ascii="Helvetica Neue" w:hAnsi="Helvetica Neue"/>
                <w:color w:val="000000"/>
                <w:lang w:val="en-US" w:eastAsia="zh-CN"/>
              </w:rPr>
            </w:pPr>
          </w:p>
          <w:p w14:paraId="76E71484" w14:textId="0046D22C" w:rsidR="002871F6" w:rsidRPr="00CB192F" w:rsidRDefault="002871F6" w:rsidP="008841B9">
            <w:pPr>
              <w:spacing w:after="0"/>
              <w:rPr>
                <w:rFonts w:ascii="Helvetica Neue" w:hAnsi="Helvetica Neue"/>
                <w:color w:val="000000"/>
                <w:lang w:val="en-US" w:eastAsia="zh-CN"/>
              </w:rPr>
            </w:pPr>
            <w:r w:rsidRPr="00CB192F">
              <w:rPr>
                <w:rFonts w:ascii="Helvetica Neue" w:hAnsi="Helvetica Neue"/>
                <w:color w:val="000000"/>
                <w:lang w:val="en-US" w:eastAsia="zh-CN"/>
              </w:rPr>
              <w:t>For CA, the requirement specified in 7.6A.2 for intra-band contiguous CA can be applied for ATG UE.</w:t>
            </w:r>
          </w:p>
        </w:tc>
      </w:tr>
      <w:tr w:rsidR="002871F6" w:rsidRPr="00CB192F" w14:paraId="7B3B49BC" w14:textId="77777777" w:rsidTr="002871F6">
        <w:trPr>
          <w:trHeight w:val="195"/>
        </w:trPr>
        <w:tc>
          <w:tcPr>
            <w:tcW w:w="843"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3CD4412E" w14:textId="77777777" w:rsidR="002871F6" w:rsidRPr="00CB192F" w:rsidRDefault="002871F6" w:rsidP="008841B9">
            <w:pPr>
              <w:spacing w:after="0"/>
              <w:rPr>
                <w:rFonts w:ascii="Helvetica Neue" w:hAnsi="Helvetica Neue"/>
                <w:lang w:val="zh-CN" w:eastAsia="zh-CN"/>
              </w:rPr>
            </w:pPr>
            <w:r w:rsidRPr="00CB192F">
              <w:rPr>
                <w:rFonts w:ascii="Helvetica Neue" w:hAnsi="Helvetica Neue"/>
                <w:b/>
                <w:bCs/>
                <w:color w:val="000000"/>
                <w:lang w:val="zh-CN" w:eastAsia="zh-CN"/>
              </w:rPr>
              <w:t>7.7</w:t>
            </w:r>
          </w:p>
        </w:tc>
        <w:tc>
          <w:tcPr>
            <w:tcW w:w="1417"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35D54E24" w14:textId="77777777" w:rsidR="002871F6" w:rsidRPr="00CB192F" w:rsidRDefault="002871F6" w:rsidP="008841B9">
            <w:pPr>
              <w:spacing w:after="0"/>
              <w:rPr>
                <w:rFonts w:ascii="Helvetica Neue" w:hAnsi="Helvetica Neue"/>
                <w:lang w:val="zh-CN" w:eastAsia="zh-CN"/>
              </w:rPr>
            </w:pPr>
            <w:r w:rsidRPr="00CB192F">
              <w:rPr>
                <w:rFonts w:ascii="Helvetica Neue" w:hAnsi="Helvetica Neue"/>
                <w:color w:val="000000"/>
                <w:lang w:val="zh-CN" w:eastAsia="zh-CN"/>
              </w:rPr>
              <w:t>Spurious response</w:t>
            </w:r>
          </w:p>
        </w:tc>
        <w:tc>
          <w:tcPr>
            <w:tcW w:w="7513"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5323790B" w14:textId="4C2D2039" w:rsidR="002871F6" w:rsidRPr="00CB192F" w:rsidRDefault="002871F6" w:rsidP="008841B9">
            <w:pPr>
              <w:spacing w:after="0"/>
              <w:rPr>
                <w:rFonts w:ascii="Helvetica Neue" w:hAnsi="Helvetica Neue"/>
                <w:color w:val="000000"/>
                <w:lang w:val="en-US" w:eastAsia="zh-CN"/>
              </w:rPr>
            </w:pPr>
            <w:r w:rsidRPr="00CB192F">
              <w:rPr>
                <w:rFonts w:ascii="Helvetica Neue" w:hAnsi="Helvetica Neue"/>
                <w:color w:val="000000"/>
                <w:lang w:val="en-US" w:eastAsia="zh-CN"/>
              </w:rPr>
              <w:t xml:space="preserve">Spurious response requirement is reused from TN UE single carrier requirements for ATG UE. </w:t>
            </w:r>
          </w:p>
          <w:p w14:paraId="12E77D28" w14:textId="77777777" w:rsidR="002871F6" w:rsidRPr="00CB192F" w:rsidRDefault="002871F6" w:rsidP="008841B9">
            <w:pPr>
              <w:spacing w:after="0"/>
              <w:rPr>
                <w:rFonts w:ascii="Helvetica Neue" w:hAnsi="Helvetica Neue"/>
                <w:color w:val="000000"/>
                <w:lang w:val="en-US" w:eastAsia="zh-CN"/>
              </w:rPr>
            </w:pPr>
          </w:p>
          <w:p w14:paraId="55B9190F" w14:textId="37F982A7" w:rsidR="002871F6" w:rsidRPr="00CB192F" w:rsidRDefault="002871F6" w:rsidP="008841B9">
            <w:pPr>
              <w:spacing w:after="0"/>
              <w:rPr>
                <w:rFonts w:ascii="Helvetica Neue" w:hAnsi="Helvetica Neue"/>
                <w:color w:val="000000"/>
                <w:lang w:val="en-US" w:eastAsia="zh-CN"/>
              </w:rPr>
            </w:pPr>
            <w:r w:rsidRPr="00CB192F">
              <w:rPr>
                <w:rFonts w:ascii="Helvetica Neue" w:hAnsi="Helvetica Neue"/>
                <w:color w:val="000000"/>
                <w:lang w:val="en-US" w:eastAsia="zh-CN"/>
              </w:rPr>
              <w:t>For CA, the requirement specified in 7.7A.2 for intra-band contiguous CA can be applied for ATG UE.</w:t>
            </w:r>
          </w:p>
        </w:tc>
      </w:tr>
      <w:tr w:rsidR="002871F6" w:rsidRPr="00CB192F" w14:paraId="299C2CF7" w14:textId="77777777" w:rsidTr="002871F6">
        <w:trPr>
          <w:trHeight w:val="298"/>
        </w:trPr>
        <w:tc>
          <w:tcPr>
            <w:tcW w:w="843"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2C88A24A" w14:textId="77777777" w:rsidR="002871F6" w:rsidRPr="00CB192F" w:rsidRDefault="002871F6" w:rsidP="008841B9">
            <w:pPr>
              <w:spacing w:after="0"/>
              <w:rPr>
                <w:rFonts w:ascii="Helvetica Neue" w:hAnsi="Helvetica Neue"/>
                <w:lang w:val="zh-CN" w:eastAsia="zh-CN"/>
              </w:rPr>
            </w:pPr>
            <w:r w:rsidRPr="00CB192F">
              <w:rPr>
                <w:rFonts w:ascii="Helvetica Neue" w:hAnsi="Helvetica Neue"/>
                <w:b/>
                <w:bCs/>
                <w:color w:val="000000"/>
                <w:lang w:val="zh-CN" w:eastAsia="zh-CN"/>
              </w:rPr>
              <w:t>7.8</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0C6C76E" w14:textId="77777777" w:rsidR="002871F6" w:rsidRPr="00CB192F" w:rsidRDefault="002871F6" w:rsidP="008841B9">
            <w:pPr>
              <w:spacing w:after="0"/>
              <w:rPr>
                <w:rFonts w:ascii="Helvetica Neue" w:hAnsi="Helvetica Neue"/>
                <w:lang w:val="zh-CN" w:eastAsia="zh-CN"/>
              </w:rPr>
            </w:pPr>
            <w:r w:rsidRPr="00CB192F">
              <w:rPr>
                <w:rFonts w:ascii="Helvetica Neue" w:hAnsi="Helvetica Neue"/>
                <w:color w:val="000000"/>
                <w:lang w:val="zh-CN" w:eastAsia="zh-CN"/>
              </w:rPr>
              <w:t>Intermodulation characteristics</w:t>
            </w:r>
          </w:p>
        </w:tc>
        <w:tc>
          <w:tcPr>
            <w:tcW w:w="75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4DD7292" w14:textId="78636E82" w:rsidR="002871F6" w:rsidRPr="00CB192F" w:rsidRDefault="002871F6" w:rsidP="008841B9">
            <w:pPr>
              <w:spacing w:after="0"/>
              <w:rPr>
                <w:rFonts w:ascii="Helvetica Neue" w:hAnsi="Helvetica Neue"/>
                <w:color w:val="000000"/>
                <w:lang w:val="en-US" w:eastAsia="zh-CN"/>
              </w:rPr>
            </w:pPr>
            <w:r w:rsidRPr="00CB192F">
              <w:rPr>
                <w:rFonts w:ascii="Helvetica Neue" w:hAnsi="Helvetica Neue"/>
                <w:color w:val="000000"/>
                <w:lang w:val="en-US" w:eastAsia="zh-CN"/>
              </w:rPr>
              <w:t xml:space="preserve">Intermodulation requirement is reused from TN UE single carrier requirements for ATG UE. </w:t>
            </w:r>
          </w:p>
          <w:p w14:paraId="2E8119F1" w14:textId="77777777" w:rsidR="002871F6" w:rsidRPr="00CB192F" w:rsidRDefault="002871F6" w:rsidP="008841B9">
            <w:pPr>
              <w:spacing w:after="0"/>
              <w:rPr>
                <w:rFonts w:ascii="Helvetica Neue" w:hAnsi="Helvetica Neue"/>
                <w:color w:val="000000"/>
                <w:lang w:val="en-US" w:eastAsia="zh-CN"/>
              </w:rPr>
            </w:pPr>
          </w:p>
          <w:p w14:paraId="29CCF04B" w14:textId="69689B2D" w:rsidR="002871F6" w:rsidRPr="00CB192F" w:rsidRDefault="002871F6" w:rsidP="008841B9">
            <w:pPr>
              <w:spacing w:after="0"/>
              <w:rPr>
                <w:rFonts w:ascii="Helvetica Neue" w:hAnsi="Helvetica Neue"/>
                <w:lang w:val="en-US" w:eastAsia="zh-CN"/>
              </w:rPr>
            </w:pPr>
            <w:r w:rsidRPr="00CB192F">
              <w:rPr>
                <w:rFonts w:ascii="Helvetica Neue" w:hAnsi="Helvetica Neue"/>
                <w:color w:val="000000"/>
                <w:lang w:val="en-US" w:eastAsia="zh-CN"/>
              </w:rPr>
              <w:t>For CA, the requirement specified in 7.8A.2 for intra-band contiguous CA can be applied for ATG UE.</w:t>
            </w:r>
          </w:p>
        </w:tc>
      </w:tr>
      <w:tr w:rsidR="002871F6" w:rsidRPr="00CB192F" w14:paraId="6DF33BC9" w14:textId="77777777" w:rsidTr="002871F6">
        <w:trPr>
          <w:trHeight w:val="210"/>
        </w:trPr>
        <w:tc>
          <w:tcPr>
            <w:tcW w:w="843"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6775DBAA" w14:textId="77777777" w:rsidR="002871F6" w:rsidRPr="00CB192F" w:rsidRDefault="002871F6" w:rsidP="008841B9">
            <w:pPr>
              <w:spacing w:after="0"/>
              <w:rPr>
                <w:rFonts w:ascii="Helvetica Neue" w:hAnsi="Helvetica Neue"/>
                <w:lang w:val="zh-CN" w:eastAsia="zh-CN"/>
              </w:rPr>
            </w:pPr>
            <w:r w:rsidRPr="00CB192F">
              <w:rPr>
                <w:rFonts w:ascii="Helvetica Neue" w:hAnsi="Helvetica Neue"/>
                <w:b/>
                <w:bCs/>
                <w:color w:val="000000"/>
                <w:lang w:val="zh-CN" w:eastAsia="zh-CN"/>
              </w:rPr>
              <w:lastRenderedPageBreak/>
              <w:t>7.9</w:t>
            </w:r>
          </w:p>
        </w:tc>
        <w:tc>
          <w:tcPr>
            <w:tcW w:w="1417"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2F790417" w14:textId="77777777" w:rsidR="002871F6" w:rsidRPr="00CB192F" w:rsidRDefault="002871F6" w:rsidP="008841B9">
            <w:pPr>
              <w:spacing w:after="0"/>
              <w:rPr>
                <w:rFonts w:ascii="Helvetica Neue" w:hAnsi="Helvetica Neue"/>
                <w:lang w:val="zh-CN" w:eastAsia="zh-CN"/>
              </w:rPr>
            </w:pPr>
            <w:r w:rsidRPr="00CB192F">
              <w:rPr>
                <w:rFonts w:ascii="Helvetica Neue" w:hAnsi="Helvetica Neue"/>
                <w:color w:val="000000"/>
                <w:lang w:val="zh-CN" w:eastAsia="zh-CN"/>
              </w:rPr>
              <w:t>Spurious emission</w:t>
            </w:r>
          </w:p>
        </w:tc>
        <w:tc>
          <w:tcPr>
            <w:tcW w:w="7513"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509EBF72" w14:textId="77777777" w:rsidR="002871F6" w:rsidRPr="00CB192F" w:rsidRDefault="002871F6" w:rsidP="008841B9">
            <w:pPr>
              <w:spacing w:after="0"/>
              <w:rPr>
                <w:rFonts w:ascii="Helvetica Neue" w:hAnsi="Helvetica Neue"/>
                <w:color w:val="000000"/>
                <w:lang w:val="en-US" w:eastAsia="zh-CN"/>
              </w:rPr>
            </w:pPr>
            <w:r w:rsidRPr="00CB192F">
              <w:rPr>
                <w:rFonts w:ascii="Helvetica Neue" w:hAnsi="Helvetica Neue"/>
                <w:color w:val="000000"/>
                <w:lang w:val="en-US" w:eastAsia="zh-CN"/>
              </w:rPr>
              <w:t xml:space="preserve">Spurious emission requirement is reused from TN UE single carrier requirements for ATG UE. </w:t>
            </w:r>
          </w:p>
          <w:p w14:paraId="75235120" w14:textId="77777777" w:rsidR="002871F6" w:rsidRPr="00CB192F" w:rsidRDefault="002871F6" w:rsidP="008841B9">
            <w:pPr>
              <w:spacing w:after="0"/>
              <w:rPr>
                <w:rFonts w:ascii="Helvetica Neue" w:hAnsi="Helvetica Neue"/>
                <w:color w:val="000000"/>
                <w:lang w:val="en-US" w:eastAsia="zh-CN"/>
              </w:rPr>
            </w:pPr>
          </w:p>
          <w:p w14:paraId="66EC3B39" w14:textId="6D160F6C" w:rsidR="002871F6" w:rsidRPr="00CB192F" w:rsidRDefault="002871F6" w:rsidP="008841B9">
            <w:pPr>
              <w:spacing w:after="0"/>
              <w:rPr>
                <w:rFonts w:ascii="Helvetica Neue" w:hAnsi="Helvetica Neue"/>
                <w:lang w:val="en-US" w:eastAsia="zh-CN"/>
              </w:rPr>
            </w:pPr>
            <w:r w:rsidRPr="00CB192F">
              <w:rPr>
                <w:rFonts w:ascii="Helvetica Neue" w:hAnsi="Helvetica Neue"/>
                <w:color w:val="000000"/>
                <w:lang w:val="en-US" w:eastAsia="zh-CN"/>
              </w:rPr>
              <w:t>No requirement is needed for intra-band contiguous CA following the TN UE methodology.</w:t>
            </w:r>
          </w:p>
        </w:tc>
      </w:tr>
    </w:tbl>
    <w:p w14:paraId="274975A6" w14:textId="77777777" w:rsidR="00D66221" w:rsidRPr="00CB192F" w:rsidRDefault="00D66221" w:rsidP="00D66221">
      <w:pPr>
        <w:pStyle w:val="ListParagraph"/>
        <w:spacing w:after="120"/>
        <w:ind w:firstLineChars="0" w:firstLine="0"/>
        <w:rPr>
          <w:color w:val="0070C0"/>
        </w:rPr>
      </w:pPr>
    </w:p>
    <w:p w14:paraId="25D3127D" w14:textId="7415C98D" w:rsidR="00B33A0B" w:rsidRPr="002871F6" w:rsidRDefault="002871F6" w:rsidP="00B33A0B">
      <w:pPr>
        <w:rPr>
          <w:b/>
          <w:bCs/>
          <w:i/>
          <w:iCs/>
          <w:lang w:val="en-US" w:eastAsia="zh-CN"/>
        </w:rPr>
      </w:pPr>
      <w:r w:rsidRPr="002871F6">
        <w:rPr>
          <w:b/>
          <w:bCs/>
          <w:i/>
          <w:iCs/>
          <w:lang w:val="en-US" w:eastAsia="zh-CN"/>
        </w:rPr>
        <w:t>Proposal 2: it is proposed to use the analysis in Table 2.2-1 as the baseline for ATG UE Rx RF requirements development.</w:t>
      </w:r>
    </w:p>
    <w:p w14:paraId="1ED63DB9" w14:textId="77777777" w:rsidR="00AC6756" w:rsidRDefault="00AC6756" w:rsidP="00AC6756">
      <w:pPr>
        <w:pStyle w:val="Heading1"/>
        <w:rPr>
          <w:rFonts w:eastAsia="SimSun"/>
          <w:lang w:eastAsia="zh-CN"/>
        </w:rPr>
      </w:pPr>
      <w:r>
        <w:rPr>
          <w:rFonts w:eastAsia="SimSun"/>
          <w:lang w:eastAsia="zh-CN"/>
        </w:rPr>
        <w:t>Summary</w:t>
      </w:r>
    </w:p>
    <w:p w14:paraId="67A6ADA8" w14:textId="5950D3EC" w:rsidR="007B138B" w:rsidRDefault="007B138B" w:rsidP="007B138B">
      <w:pPr>
        <w:rPr>
          <w:lang w:eastAsia="zh-CN"/>
        </w:rPr>
      </w:pPr>
      <w:r>
        <w:rPr>
          <w:lang w:eastAsia="zh-CN"/>
        </w:rPr>
        <w:t xml:space="preserve">This contribution presented </w:t>
      </w:r>
      <w:r w:rsidR="004F2EF1">
        <w:rPr>
          <w:lang w:eastAsia="zh-CN"/>
        </w:rPr>
        <w:t xml:space="preserve">our consideration on </w:t>
      </w:r>
      <w:r w:rsidR="0072015E">
        <w:rPr>
          <w:rFonts w:hint="eastAsia"/>
          <w:lang w:eastAsia="zh-CN"/>
        </w:rPr>
        <w:t xml:space="preserve">the open issues for </w:t>
      </w:r>
      <w:r w:rsidR="00B33A0B">
        <w:rPr>
          <w:lang w:eastAsia="zh-CN"/>
        </w:rPr>
        <w:t>ATG UE</w:t>
      </w:r>
      <w:r w:rsidR="00984117">
        <w:rPr>
          <w:lang w:eastAsia="zh-CN"/>
        </w:rPr>
        <w:t xml:space="preserve"> supporting intra-band CA</w:t>
      </w:r>
      <w:r w:rsidR="00BA3279">
        <w:rPr>
          <w:lang w:eastAsia="zh-CN"/>
        </w:rPr>
        <w:t>. The following proposals are concluded</w:t>
      </w:r>
      <w:r w:rsidR="000537FA">
        <w:rPr>
          <w:lang w:eastAsia="zh-CN"/>
        </w:rPr>
        <w:t>.</w:t>
      </w:r>
    </w:p>
    <w:p w14:paraId="2F0EA2F1" w14:textId="77777777" w:rsidR="002871F6" w:rsidRPr="007E2F3A" w:rsidRDefault="002871F6" w:rsidP="002871F6">
      <w:pPr>
        <w:rPr>
          <w:b/>
          <w:bCs/>
          <w:i/>
          <w:iCs/>
          <w:lang w:eastAsia="zh-CN"/>
        </w:rPr>
      </w:pPr>
      <w:bookmarkStart w:id="5" w:name="OLE_LINK8"/>
      <w:bookmarkStart w:id="6" w:name="OLE_LINK9"/>
      <w:r w:rsidRPr="007E2F3A">
        <w:rPr>
          <w:b/>
          <w:bCs/>
          <w:i/>
          <w:iCs/>
          <w:lang w:eastAsia="zh-CN"/>
        </w:rPr>
        <w:t>Proposal 1: it is proposed to adopt option 2 for ATG intra-band CA operation in Band n79.</w:t>
      </w:r>
      <w:r>
        <w:rPr>
          <w:b/>
          <w:bCs/>
          <w:i/>
          <w:iCs/>
          <w:lang w:eastAsia="zh-CN"/>
        </w:rPr>
        <w:t xml:space="preserve"> </w:t>
      </w:r>
    </w:p>
    <w:p w14:paraId="05782C1F" w14:textId="5C45566A" w:rsidR="00AA6D0B" w:rsidRPr="002871F6" w:rsidRDefault="002871F6" w:rsidP="007B138B">
      <w:pPr>
        <w:rPr>
          <w:b/>
          <w:bCs/>
          <w:i/>
          <w:iCs/>
          <w:lang w:val="en-US" w:eastAsia="zh-CN"/>
        </w:rPr>
      </w:pPr>
      <w:r w:rsidRPr="002871F6">
        <w:rPr>
          <w:b/>
          <w:bCs/>
          <w:i/>
          <w:iCs/>
          <w:lang w:val="en-US" w:eastAsia="zh-CN"/>
        </w:rPr>
        <w:t>Proposal 2: it is proposed to use the analysis in Table 2.2-1 as the baseline for ATG UE Rx RF requirements development.</w:t>
      </w:r>
    </w:p>
    <w:bookmarkEnd w:id="5"/>
    <w:bookmarkEnd w:id="6"/>
    <w:p w14:paraId="560AD0E1" w14:textId="7F5380E2" w:rsidR="00B02AE0" w:rsidRDefault="00B02AE0" w:rsidP="00572A4C">
      <w:pPr>
        <w:pStyle w:val="Heading1"/>
        <w:numPr>
          <w:ilvl w:val="0"/>
          <w:numId w:val="0"/>
        </w:numPr>
      </w:pPr>
      <w:r>
        <w:t>References</w:t>
      </w:r>
    </w:p>
    <w:p w14:paraId="41845F5A" w14:textId="2A8C3180" w:rsidR="00705345" w:rsidRDefault="00705345" w:rsidP="00705345">
      <w:pPr>
        <w:rPr>
          <w:lang w:eastAsia="zh-CN"/>
        </w:rPr>
      </w:pPr>
      <w:r>
        <w:rPr>
          <w:lang w:eastAsia="zh-CN"/>
        </w:rPr>
        <w:t>[1] RP-</w:t>
      </w:r>
      <w:r w:rsidR="000930F6">
        <w:rPr>
          <w:lang w:eastAsia="zh-CN"/>
        </w:rPr>
        <w:t>2</w:t>
      </w:r>
      <w:r w:rsidR="0086190C">
        <w:rPr>
          <w:lang w:eastAsia="zh-CN"/>
        </w:rPr>
        <w:t>40</w:t>
      </w:r>
      <w:r w:rsidR="0072015E">
        <w:rPr>
          <w:lang w:eastAsia="zh-CN"/>
        </w:rPr>
        <w:t>6</w:t>
      </w:r>
      <w:r w:rsidR="002871F6">
        <w:rPr>
          <w:lang w:eastAsia="zh-CN"/>
        </w:rPr>
        <w:t>594</w:t>
      </w:r>
      <w:r w:rsidR="0072015E">
        <w:rPr>
          <w:lang w:eastAsia="zh-CN"/>
        </w:rPr>
        <w:t xml:space="preserve">, </w:t>
      </w:r>
      <w:r w:rsidR="002871F6" w:rsidRPr="002871F6">
        <w:rPr>
          <w:lang w:eastAsia="zh-CN"/>
        </w:rPr>
        <w:t>WF on Rel-19 ATG UE requirements</w:t>
      </w:r>
      <w:r w:rsidR="0072015E" w:rsidRPr="0072015E">
        <w:rPr>
          <w:lang w:eastAsia="zh-CN"/>
        </w:rPr>
        <w:t>, RAN4#110bis</w:t>
      </w:r>
    </w:p>
    <w:p w14:paraId="2D65C5A7" w14:textId="023C9C85" w:rsidR="00630229" w:rsidRPr="00633FB3" w:rsidRDefault="00630229" w:rsidP="00630229">
      <w:pPr>
        <w:rPr>
          <w:rFonts w:eastAsia="SimSun"/>
          <w:lang w:val="en-US" w:eastAsia="zh-CN"/>
        </w:rPr>
      </w:pPr>
    </w:p>
    <w:sectPr w:rsidR="00630229" w:rsidRPr="00633FB3" w:rsidSect="003A415E">
      <w:footerReference w:type="default" r:id="rId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7355A" w14:textId="77777777" w:rsidR="003A415E" w:rsidRDefault="003A415E">
      <w:r>
        <w:separator/>
      </w:r>
    </w:p>
  </w:endnote>
  <w:endnote w:type="continuationSeparator" w:id="0">
    <w:p w14:paraId="695D5AB8" w14:textId="77777777" w:rsidR="003A415E" w:rsidRDefault="003A4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Yu Mincho">
    <w:panose1 w:val="02020400000000000000"/>
    <w:charset w:val="80"/>
    <w:family w:val="roman"/>
    <w:pitch w:val="variable"/>
    <w:sig w:usb0="800002E7" w:usb1="2AC7FCFF" w:usb2="00000012" w:usb3="00000000" w:csb0="0002009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32013" w14:textId="77777777" w:rsidR="003A415E" w:rsidRDefault="003A415E">
      <w:r>
        <w:separator/>
      </w:r>
    </w:p>
  </w:footnote>
  <w:footnote w:type="continuationSeparator" w:id="0">
    <w:p w14:paraId="4B412F8A" w14:textId="77777777" w:rsidR="003A415E" w:rsidRDefault="003A41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C1F5B83"/>
    <w:multiLevelType w:val="singleLevel"/>
    <w:tmpl w:val="AC1F5B83"/>
    <w:lvl w:ilvl="0">
      <w:start w:val="1"/>
      <w:numFmt w:val="bullet"/>
      <w:lvlText w:val="−"/>
      <w:lvlJc w:val="left"/>
      <w:pPr>
        <w:ind w:left="420" w:hanging="420"/>
      </w:pPr>
      <w:rPr>
        <w:rFonts w:ascii="Arial" w:hAnsi="Arial" w:cs="Aria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3841396"/>
    <w:multiLevelType w:val="hybridMultilevel"/>
    <w:tmpl w:val="13D8B272"/>
    <w:lvl w:ilvl="0" w:tplc="FFFFFFFF">
      <w:start w:val="1"/>
      <w:numFmt w:val="bullet"/>
      <w:lvlText w:val="•"/>
      <w:lvlJc w:val="left"/>
      <w:pPr>
        <w:ind w:left="360" w:hanging="360"/>
      </w:pPr>
    </w:lvl>
    <w:lvl w:ilvl="1" w:tplc="08090005">
      <w:start w:val="1"/>
      <w:numFmt w:val="bullet"/>
      <w:lvlText w:val=""/>
      <w:lvlJc w:val="left"/>
      <w:pPr>
        <w:ind w:left="108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B259B1"/>
    <w:multiLevelType w:val="hybridMultilevel"/>
    <w:tmpl w:val="601EB3CC"/>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8" w15:restartNumberingAfterBreak="0">
    <w:nsid w:val="17EC738F"/>
    <w:multiLevelType w:val="hybridMultilevel"/>
    <w:tmpl w:val="097677BA"/>
    <w:lvl w:ilvl="0" w:tplc="08090005">
      <w:start w:val="1"/>
      <w:numFmt w:val="bullet"/>
      <w:lvlText w:val=""/>
      <w:lvlJc w:val="left"/>
      <w:pPr>
        <w:ind w:left="360" w:hanging="360"/>
      </w:pPr>
      <w:rPr>
        <w:rFonts w:ascii="Wingdings" w:hAnsi="Wingdings" w:hint="default"/>
      </w:rPr>
    </w:lvl>
    <w:lvl w:ilvl="1" w:tplc="FFFFFFFF">
      <w:start w:val="1"/>
      <w:numFmt w:val="bullet"/>
      <w:lvlText w:val=""/>
      <w:lvlJc w:val="left"/>
      <w:pPr>
        <w:ind w:left="108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48822AC"/>
    <w:multiLevelType w:val="hybridMultilevel"/>
    <w:tmpl w:val="77C8C562"/>
    <w:lvl w:ilvl="0" w:tplc="358C983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9B7BD9"/>
    <w:multiLevelType w:val="hybridMultilevel"/>
    <w:tmpl w:val="D518B29E"/>
    <w:lvl w:ilvl="0" w:tplc="1B0E67A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634E6962"/>
    <w:multiLevelType w:val="hybridMultilevel"/>
    <w:tmpl w:val="A8348736"/>
    <w:lvl w:ilvl="0" w:tplc="21B81AC4">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C4A345C"/>
    <w:multiLevelType w:val="hybridMultilevel"/>
    <w:tmpl w:val="060AF3D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54129994">
    <w:abstractNumId w:val="25"/>
  </w:num>
  <w:num w:numId="2" w16cid:durableId="2022120795">
    <w:abstractNumId w:val="9"/>
  </w:num>
  <w:num w:numId="3" w16cid:durableId="1743016714">
    <w:abstractNumId w:val="13"/>
  </w:num>
  <w:num w:numId="4" w16cid:durableId="936059377">
    <w:abstractNumId w:val="16"/>
  </w:num>
  <w:num w:numId="5" w16cid:durableId="238949770">
    <w:abstractNumId w:val="6"/>
  </w:num>
  <w:num w:numId="6" w16cid:durableId="1084885530">
    <w:abstractNumId w:val="21"/>
  </w:num>
  <w:num w:numId="7" w16cid:durableId="1615013665">
    <w:abstractNumId w:val="9"/>
  </w:num>
  <w:num w:numId="8" w16cid:durableId="825124775">
    <w:abstractNumId w:val="9"/>
  </w:num>
  <w:num w:numId="9" w16cid:durableId="781607879">
    <w:abstractNumId w:val="14"/>
  </w:num>
  <w:num w:numId="10" w16cid:durableId="200674332">
    <w:abstractNumId w:val="15"/>
  </w:num>
  <w:num w:numId="11" w16cid:durableId="2053767489">
    <w:abstractNumId w:val="19"/>
  </w:num>
  <w:num w:numId="12" w16cid:durableId="1876768467">
    <w:abstractNumId w:val="9"/>
  </w:num>
  <w:num w:numId="13" w16cid:durableId="1274895905">
    <w:abstractNumId w:val="5"/>
  </w:num>
  <w:num w:numId="14" w16cid:durableId="620963921">
    <w:abstractNumId w:val="12"/>
  </w:num>
  <w:num w:numId="15" w16cid:durableId="1056127646">
    <w:abstractNumId w:val="9"/>
  </w:num>
  <w:num w:numId="16" w16cid:durableId="224801515">
    <w:abstractNumId w:val="9"/>
  </w:num>
  <w:num w:numId="17" w16cid:durableId="1410347122">
    <w:abstractNumId w:val="1"/>
  </w:num>
  <w:num w:numId="18" w16cid:durableId="1332368598">
    <w:abstractNumId w:val="2"/>
  </w:num>
  <w:num w:numId="19" w16cid:durableId="1296717454">
    <w:abstractNumId w:val="3"/>
  </w:num>
  <w:num w:numId="20" w16cid:durableId="2009405423">
    <w:abstractNumId w:val="24"/>
  </w:num>
  <w:num w:numId="21" w16cid:durableId="217399179">
    <w:abstractNumId w:val="4"/>
  </w:num>
  <w:num w:numId="22" w16cid:durableId="244195586">
    <w:abstractNumId w:val="8"/>
  </w:num>
  <w:num w:numId="23" w16cid:durableId="804546034">
    <w:abstractNumId w:val="22"/>
  </w:num>
  <w:num w:numId="24" w16cid:durableId="1115826582">
    <w:abstractNumId w:val="9"/>
  </w:num>
  <w:num w:numId="25" w16cid:durableId="1266156912">
    <w:abstractNumId w:val="9"/>
  </w:num>
  <w:num w:numId="26" w16cid:durableId="718945102">
    <w:abstractNumId w:val="9"/>
  </w:num>
  <w:num w:numId="27" w16cid:durableId="608857322">
    <w:abstractNumId w:val="10"/>
  </w:num>
  <w:num w:numId="28" w16cid:durableId="46758282">
    <w:abstractNumId w:val="11"/>
  </w:num>
  <w:num w:numId="29" w16cid:durableId="1595867779">
    <w:abstractNumId w:val="23"/>
  </w:num>
  <w:num w:numId="30" w16cid:durableId="411972842">
    <w:abstractNumId w:val="17"/>
  </w:num>
  <w:num w:numId="31" w16cid:durableId="333605945">
    <w:abstractNumId w:val="9"/>
  </w:num>
  <w:num w:numId="32" w16cid:durableId="29648963">
    <w:abstractNumId w:val="7"/>
  </w:num>
  <w:num w:numId="33" w16cid:durableId="1410076450">
    <w:abstractNumId w:val="9"/>
  </w:num>
  <w:num w:numId="34" w16cid:durableId="130176090">
    <w:abstractNumId w:val="9"/>
  </w:num>
  <w:num w:numId="35" w16cid:durableId="1187790019">
    <w:abstractNumId w:val="9"/>
  </w:num>
  <w:num w:numId="36" w16cid:durableId="991981165">
    <w:abstractNumId w:val="18"/>
  </w:num>
  <w:num w:numId="37" w16cid:durableId="2041125946">
    <w:abstractNumId w:val="20"/>
  </w:num>
  <w:num w:numId="38" w16cid:durableId="177138829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oNotDisplayPageBoundaries/>
  <w:printFractionalCharacterWidth/>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AA2"/>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7059"/>
    <w:rsid w:val="0004729B"/>
    <w:rsid w:val="00047A83"/>
    <w:rsid w:val="000503DF"/>
    <w:rsid w:val="000504D0"/>
    <w:rsid w:val="000505B8"/>
    <w:rsid w:val="000505FF"/>
    <w:rsid w:val="00050DA6"/>
    <w:rsid w:val="00050DBE"/>
    <w:rsid w:val="00053109"/>
    <w:rsid w:val="000531C3"/>
    <w:rsid w:val="0005366B"/>
    <w:rsid w:val="000537FA"/>
    <w:rsid w:val="00054D8B"/>
    <w:rsid w:val="00055AD9"/>
    <w:rsid w:val="00055EF5"/>
    <w:rsid w:val="00056CBD"/>
    <w:rsid w:val="000572EF"/>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E6C"/>
    <w:rsid w:val="00071FF8"/>
    <w:rsid w:val="000723F1"/>
    <w:rsid w:val="0007296C"/>
    <w:rsid w:val="00072FAF"/>
    <w:rsid w:val="00073C50"/>
    <w:rsid w:val="00073D2A"/>
    <w:rsid w:val="000761DE"/>
    <w:rsid w:val="000765F3"/>
    <w:rsid w:val="0007677D"/>
    <w:rsid w:val="00077F33"/>
    <w:rsid w:val="000808E5"/>
    <w:rsid w:val="00080C3A"/>
    <w:rsid w:val="00081D13"/>
    <w:rsid w:val="00082230"/>
    <w:rsid w:val="0008285B"/>
    <w:rsid w:val="000834ED"/>
    <w:rsid w:val="00083ED8"/>
    <w:rsid w:val="00085AC1"/>
    <w:rsid w:val="00085C18"/>
    <w:rsid w:val="000860C0"/>
    <w:rsid w:val="0008727B"/>
    <w:rsid w:val="0008742B"/>
    <w:rsid w:val="0009044A"/>
    <w:rsid w:val="00090557"/>
    <w:rsid w:val="0009175D"/>
    <w:rsid w:val="000923CF"/>
    <w:rsid w:val="000925AD"/>
    <w:rsid w:val="000930F6"/>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92A"/>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6AC"/>
    <w:rsid w:val="000E5BC4"/>
    <w:rsid w:val="000E66B8"/>
    <w:rsid w:val="000E692C"/>
    <w:rsid w:val="000F031A"/>
    <w:rsid w:val="000F0576"/>
    <w:rsid w:val="000F0F33"/>
    <w:rsid w:val="000F22EB"/>
    <w:rsid w:val="000F271E"/>
    <w:rsid w:val="000F283B"/>
    <w:rsid w:val="000F328C"/>
    <w:rsid w:val="000F42D3"/>
    <w:rsid w:val="000F438C"/>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1EF3"/>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1D8"/>
    <w:rsid w:val="00140CB7"/>
    <w:rsid w:val="00140F21"/>
    <w:rsid w:val="001420CF"/>
    <w:rsid w:val="00143488"/>
    <w:rsid w:val="00143759"/>
    <w:rsid w:val="00143C8B"/>
    <w:rsid w:val="00143F56"/>
    <w:rsid w:val="001446B1"/>
    <w:rsid w:val="001448B7"/>
    <w:rsid w:val="00144CC9"/>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5E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66E"/>
    <w:rsid w:val="001A5951"/>
    <w:rsid w:val="001A5FAC"/>
    <w:rsid w:val="001A652B"/>
    <w:rsid w:val="001A689D"/>
    <w:rsid w:val="001B044D"/>
    <w:rsid w:val="001B15B6"/>
    <w:rsid w:val="001B1D3C"/>
    <w:rsid w:val="001B32FB"/>
    <w:rsid w:val="001B3BC3"/>
    <w:rsid w:val="001B4001"/>
    <w:rsid w:val="001B4F8C"/>
    <w:rsid w:val="001B5E2D"/>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1B0"/>
    <w:rsid w:val="001E36E8"/>
    <w:rsid w:val="001E399C"/>
    <w:rsid w:val="001E3ABE"/>
    <w:rsid w:val="001E3B64"/>
    <w:rsid w:val="001E4374"/>
    <w:rsid w:val="001E4987"/>
    <w:rsid w:val="001E4ACC"/>
    <w:rsid w:val="001E4B43"/>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663"/>
    <w:rsid w:val="001F7C4D"/>
    <w:rsid w:val="002004D3"/>
    <w:rsid w:val="002006E3"/>
    <w:rsid w:val="00201225"/>
    <w:rsid w:val="00201AFD"/>
    <w:rsid w:val="002024BA"/>
    <w:rsid w:val="00202596"/>
    <w:rsid w:val="00202B9E"/>
    <w:rsid w:val="00203326"/>
    <w:rsid w:val="00203763"/>
    <w:rsid w:val="0020442C"/>
    <w:rsid w:val="0020478F"/>
    <w:rsid w:val="00204939"/>
    <w:rsid w:val="00205457"/>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80"/>
    <w:rsid w:val="00260116"/>
    <w:rsid w:val="00260424"/>
    <w:rsid w:val="00260CB9"/>
    <w:rsid w:val="00261071"/>
    <w:rsid w:val="0026113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03"/>
    <w:rsid w:val="00286658"/>
    <w:rsid w:val="0028694F"/>
    <w:rsid w:val="002870EC"/>
    <w:rsid w:val="002871F6"/>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1A4"/>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270DD"/>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9720F"/>
    <w:rsid w:val="003A143D"/>
    <w:rsid w:val="003A188D"/>
    <w:rsid w:val="003A1B19"/>
    <w:rsid w:val="003A25FD"/>
    <w:rsid w:val="003A3DC3"/>
    <w:rsid w:val="003A415E"/>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1296"/>
    <w:rsid w:val="003E1309"/>
    <w:rsid w:val="003E162A"/>
    <w:rsid w:val="003E203F"/>
    <w:rsid w:val="003E3700"/>
    <w:rsid w:val="003E3882"/>
    <w:rsid w:val="003E3F54"/>
    <w:rsid w:val="003E4724"/>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2CB"/>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1A8"/>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6A38"/>
    <w:rsid w:val="004870E6"/>
    <w:rsid w:val="004879E3"/>
    <w:rsid w:val="00490145"/>
    <w:rsid w:val="00490287"/>
    <w:rsid w:val="00490FAB"/>
    <w:rsid w:val="0049171C"/>
    <w:rsid w:val="00492B50"/>
    <w:rsid w:val="00494068"/>
    <w:rsid w:val="004945D5"/>
    <w:rsid w:val="00494FA2"/>
    <w:rsid w:val="00495749"/>
    <w:rsid w:val="00495A00"/>
    <w:rsid w:val="00495CC3"/>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672"/>
    <w:rsid w:val="004B6F46"/>
    <w:rsid w:val="004B73EB"/>
    <w:rsid w:val="004B783F"/>
    <w:rsid w:val="004B794A"/>
    <w:rsid w:val="004C3A4E"/>
    <w:rsid w:val="004C3AD6"/>
    <w:rsid w:val="004C53D8"/>
    <w:rsid w:val="004C5872"/>
    <w:rsid w:val="004C66F1"/>
    <w:rsid w:val="004C7412"/>
    <w:rsid w:val="004C76DB"/>
    <w:rsid w:val="004C7937"/>
    <w:rsid w:val="004C7F29"/>
    <w:rsid w:val="004D0792"/>
    <w:rsid w:val="004D0D39"/>
    <w:rsid w:val="004D3ADB"/>
    <w:rsid w:val="004D3C23"/>
    <w:rsid w:val="004D41F8"/>
    <w:rsid w:val="004D4538"/>
    <w:rsid w:val="004D4A9F"/>
    <w:rsid w:val="004D4FB6"/>
    <w:rsid w:val="004D572F"/>
    <w:rsid w:val="004D7610"/>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2279"/>
    <w:rsid w:val="00502710"/>
    <w:rsid w:val="00502C94"/>
    <w:rsid w:val="005033F5"/>
    <w:rsid w:val="00503B86"/>
    <w:rsid w:val="00503D5E"/>
    <w:rsid w:val="00503DE0"/>
    <w:rsid w:val="00503E57"/>
    <w:rsid w:val="00503ECC"/>
    <w:rsid w:val="005040EC"/>
    <w:rsid w:val="00505528"/>
    <w:rsid w:val="005059E2"/>
    <w:rsid w:val="00505C31"/>
    <w:rsid w:val="00505CC2"/>
    <w:rsid w:val="0051016B"/>
    <w:rsid w:val="00510AD9"/>
    <w:rsid w:val="00510B56"/>
    <w:rsid w:val="00511CD1"/>
    <w:rsid w:val="00512223"/>
    <w:rsid w:val="00512D6A"/>
    <w:rsid w:val="00513006"/>
    <w:rsid w:val="005135EA"/>
    <w:rsid w:val="00514955"/>
    <w:rsid w:val="00514C5A"/>
    <w:rsid w:val="00514D8A"/>
    <w:rsid w:val="00516146"/>
    <w:rsid w:val="00516384"/>
    <w:rsid w:val="00517560"/>
    <w:rsid w:val="00517B5C"/>
    <w:rsid w:val="005211C4"/>
    <w:rsid w:val="00521883"/>
    <w:rsid w:val="00522156"/>
    <w:rsid w:val="00522C81"/>
    <w:rsid w:val="00524F35"/>
    <w:rsid w:val="00525BF0"/>
    <w:rsid w:val="00525C2F"/>
    <w:rsid w:val="00526671"/>
    <w:rsid w:val="00526727"/>
    <w:rsid w:val="00530791"/>
    <w:rsid w:val="00531152"/>
    <w:rsid w:val="00531682"/>
    <w:rsid w:val="005332D7"/>
    <w:rsid w:val="005334D5"/>
    <w:rsid w:val="005346E8"/>
    <w:rsid w:val="0053569A"/>
    <w:rsid w:val="00536850"/>
    <w:rsid w:val="00536B71"/>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6D1"/>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B84"/>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2FA"/>
    <w:rsid w:val="00573D0C"/>
    <w:rsid w:val="00573DD4"/>
    <w:rsid w:val="00575332"/>
    <w:rsid w:val="00575600"/>
    <w:rsid w:val="00575F1E"/>
    <w:rsid w:val="005761F2"/>
    <w:rsid w:val="00577606"/>
    <w:rsid w:val="0058033C"/>
    <w:rsid w:val="00580B10"/>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79E8"/>
    <w:rsid w:val="005A0AF5"/>
    <w:rsid w:val="005A11A6"/>
    <w:rsid w:val="005A11FE"/>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29B0"/>
    <w:rsid w:val="005E3529"/>
    <w:rsid w:val="005E4410"/>
    <w:rsid w:val="005E4829"/>
    <w:rsid w:val="005E48C1"/>
    <w:rsid w:val="005E5E8F"/>
    <w:rsid w:val="005E5FFF"/>
    <w:rsid w:val="005E6A78"/>
    <w:rsid w:val="005F04DA"/>
    <w:rsid w:val="005F0514"/>
    <w:rsid w:val="005F0CBA"/>
    <w:rsid w:val="005F14B2"/>
    <w:rsid w:val="005F1E65"/>
    <w:rsid w:val="005F202B"/>
    <w:rsid w:val="005F2943"/>
    <w:rsid w:val="005F3D66"/>
    <w:rsid w:val="005F5A62"/>
    <w:rsid w:val="005F6B1E"/>
    <w:rsid w:val="005F6E26"/>
    <w:rsid w:val="006000FF"/>
    <w:rsid w:val="006010A4"/>
    <w:rsid w:val="006020E1"/>
    <w:rsid w:val="006034A7"/>
    <w:rsid w:val="00604275"/>
    <w:rsid w:val="00604847"/>
    <w:rsid w:val="00604D12"/>
    <w:rsid w:val="00606DD8"/>
    <w:rsid w:val="00607C77"/>
    <w:rsid w:val="00607D29"/>
    <w:rsid w:val="00607E94"/>
    <w:rsid w:val="00610135"/>
    <w:rsid w:val="0061024F"/>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6B1"/>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5E6E"/>
    <w:rsid w:val="00646925"/>
    <w:rsid w:val="00647397"/>
    <w:rsid w:val="006474E0"/>
    <w:rsid w:val="006478F4"/>
    <w:rsid w:val="00647AF3"/>
    <w:rsid w:val="00647CAE"/>
    <w:rsid w:val="00650700"/>
    <w:rsid w:val="00651140"/>
    <w:rsid w:val="00651465"/>
    <w:rsid w:val="006525F4"/>
    <w:rsid w:val="00653279"/>
    <w:rsid w:val="006550A4"/>
    <w:rsid w:val="006550F5"/>
    <w:rsid w:val="006551B4"/>
    <w:rsid w:val="00656666"/>
    <w:rsid w:val="0065692A"/>
    <w:rsid w:val="00657B8D"/>
    <w:rsid w:val="00660409"/>
    <w:rsid w:val="00660948"/>
    <w:rsid w:val="0066197F"/>
    <w:rsid w:val="00662717"/>
    <w:rsid w:val="00662C9E"/>
    <w:rsid w:val="006630AB"/>
    <w:rsid w:val="006632B0"/>
    <w:rsid w:val="00664030"/>
    <w:rsid w:val="00664234"/>
    <w:rsid w:val="00664591"/>
    <w:rsid w:val="00664901"/>
    <w:rsid w:val="00664B22"/>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3B5"/>
    <w:rsid w:val="006B57DF"/>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7F6"/>
    <w:rsid w:val="006D0DAB"/>
    <w:rsid w:val="006D1483"/>
    <w:rsid w:val="006D1AB2"/>
    <w:rsid w:val="006D239C"/>
    <w:rsid w:val="006D25C7"/>
    <w:rsid w:val="006D31C3"/>
    <w:rsid w:val="006D408E"/>
    <w:rsid w:val="006D69F9"/>
    <w:rsid w:val="006D7219"/>
    <w:rsid w:val="006E0CC1"/>
    <w:rsid w:val="006E0CCB"/>
    <w:rsid w:val="006E159E"/>
    <w:rsid w:val="006E21C9"/>
    <w:rsid w:val="006E2A66"/>
    <w:rsid w:val="006E3403"/>
    <w:rsid w:val="006E3408"/>
    <w:rsid w:val="006E3A57"/>
    <w:rsid w:val="006E54E1"/>
    <w:rsid w:val="006E583E"/>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2E9"/>
    <w:rsid w:val="006F47DF"/>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015E"/>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86E"/>
    <w:rsid w:val="00744E19"/>
    <w:rsid w:val="0074553D"/>
    <w:rsid w:val="0074615B"/>
    <w:rsid w:val="00746750"/>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5781D"/>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E56"/>
    <w:rsid w:val="00791CB5"/>
    <w:rsid w:val="00791DE1"/>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E89"/>
    <w:rsid w:val="007B692F"/>
    <w:rsid w:val="007B74A3"/>
    <w:rsid w:val="007B75FE"/>
    <w:rsid w:val="007C103D"/>
    <w:rsid w:val="007C14EE"/>
    <w:rsid w:val="007C1537"/>
    <w:rsid w:val="007C2D2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2F3A"/>
    <w:rsid w:val="007E34E3"/>
    <w:rsid w:val="007E3DB5"/>
    <w:rsid w:val="007E3ED4"/>
    <w:rsid w:val="007E3EE9"/>
    <w:rsid w:val="007E5F5F"/>
    <w:rsid w:val="007E6663"/>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1CE"/>
    <w:rsid w:val="00804A2A"/>
    <w:rsid w:val="00804EC6"/>
    <w:rsid w:val="00805355"/>
    <w:rsid w:val="00805B99"/>
    <w:rsid w:val="00805D18"/>
    <w:rsid w:val="00806376"/>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451"/>
    <w:rsid w:val="008258E0"/>
    <w:rsid w:val="008263F4"/>
    <w:rsid w:val="00830103"/>
    <w:rsid w:val="008303F5"/>
    <w:rsid w:val="00831007"/>
    <w:rsid w:val="008314E4"/>
    <w:rsid w:val="00831A14"/>
    <w:rsid w:val="00831A43"/>
    <w:rsid w:val="00831E21"/>
    <w:rsid w:val="00832BDE"/>
    <w:rsid w:val="00832C98"/>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6B64"/>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190C"/>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1F8E"/>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5CAE"/>
    <w:rsid w:val="00896CDA"/>
    <w:rsid w:val="008970C1"/>
    <w:rsid w:val="008977C3"/>
    <w:rsid w:val="00897C3C"/>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1B0"/>
    <w:rsid w:val="008B35A0"/>
    <w:rsid w:val="008B4333"/>
    <w:rsid w:val="008B529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0A00"/>
    <w:rsid w:val="009112E8"/>
    <w:rsid w:val="00911A11"/>
    <w:rsid w:val="00911ECC"/>
    <w:rsid w:val="00912326"/>
    <w:rsid w:val="00912C4E"/>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C19"/>
    <w:rsid w:val="00925E77"/>
    <w:rsid w:val="0092635A"/>
    <w:rsid w:val="009271B9"/>
    <w:rsid w:val="0093032D"/>
    <w:rsid w:val="0093035B"/>
    <w:rsid w:val="0093061F"/>
    <w:rsid w:val="00930A38"/>
    <w:rsid w:val="009317C3"/>
    <w:rsid w:val="009322F0"/>
    <w:rsid w:val="00932ED5"/>
    <w:rsid w:val="00933A2D"/>
    <w:rsid w:val="00934920"/>
    <w:rsid w:val="009349A5"/>
    <w:rsid w:val="00934AC5"/>
    <w:rsid w:val="009350AF"/>
    <w:rsid w:val="009351FE"/>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132B"/>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3605"/>
    <w:rsid w:val="00974092"/>
    <w:rsid w:val="009742C0"/>
    <w:rsid w:val="00976057"/>
    <w:rsid w:val="00977056"/>
    <w:rsid w:val="00977FD7"/>
    <w:rsid w:val="00980720"/>
    <w:rsid w:val="009816BB"/>
    <w:rsid w:val="009824C3"/>
    <w:rsid w:val="0098288F"/>
    <w:rsid w:val="009831C4"/>
    <w:rsid w:val="00984117"/>
    <w:rsid w:val="009845C3"/>
    <w:rsid w:val="009848B8"/>
    <w:rsid w:val="00985FFE"/>
    <w:rsid w:val="009865DF"/>
    <w:rsid w:val="00986C52"/>
    <w:rsid w:val="009878D3"/>
    <w:rsid w:val="00987DF6"/>
    <w:rsid w:val="0099056B"/>
    <w:rsid w:val="00991450"/>
    <w:rsid w:val="00992728"/>
    <w:rsid w:val="009928DF"/>
    <w:rsid w:val="00993D56"/>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0B32"/>
    <w:rsid w:val="009C13D4"/>
    <w:rsid w:val="009C2052"/>
    <w:rsid w:val="009C23C5"/>
    <w:rsid w:val="009C2445"/>
    <w:rsid w:val="009C28B4"/>
    <w:rsid w:val="009C313C"/>
    <w:rsid w:val="009C3492"/>
    <w:rsid w:val="009C3558"/>
    <w:rsid w:val="009C400E"/>
    <w:rsid w:val="009C4109"/>
    <w:rsid w:val="009C4A88"/>
    <w:rsid w:val="009C4BE9"/>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0D28"/>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2B9D"/>
    <w:rsid w:val="00A1389C"/>
    <w:rsid w:val="00A14781"/>
    <w:rsid w:val="00A147D7"/>
    <w:rsid w:val="00A15412"/>
    <w:rsid w:val="00A15C99"/>
    <w:rsid w:val="00A163B8"/>
    <w:rsid w:val="00A16C22"/>
    <w:rsid w:val="00A17B89"/>
    <w:rsid w:val="00A20760"/>
    <w:rsid w:val="00A20CB6"/>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C7F"/>
    <w:rsid w:val="00A447FE"/>
    <w:rsid w:val="00A44E90"/>
    <w:rsid w:val="00A44F1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6D0B"/>
    <w:rsid w:val="00AA7CE3"/>
    <w:rsid w:val="00AA7F08"/>
    <w:rsid w:val="00AB0900"/>
    <w:rsid w:val="00AB1016"/>
    <w:rsid w:val="00AB12DF"/>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02"/>
    <w:rsid w:val="00AD3782"/>
    <w:rsid w:val="00AD3819"/>
    <w:rsid w:val="00AD39D7"/>
    <w:rsid w:val="00AD57DD"/>
    <w:rsid w:val="00AD6249"/>
    <w:rsid w:val="00AD6743"/>
    <w:rsid w:val="00AE0882"/>
    <w:rsid w:val="00AE0DD0"/>
    <w:rsid w:val="00AE17C7"/>
    <w:rsid w:val="00AE1BD0"/>
    <w:rsid w:val="00AE2537"/>
    <w:rsid w:val="00AE2F35"/>
    <w:rsid w:val="00AE3214"/>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5CF"/>
    <w:rsid w:val="00AF0854"/>
    <w:rsid w:val="00AF08EB"/>
    <w:rsid w:val="00AF0A90"/>
    <w:rsid w:val="00AF2215"/>
    <w:rsid w:val="00AF3579"/>
    <w:rsid w:val="00AF4420"/>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A0B"/>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400"/>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26"/>
    <w:rsid w:val="00B853A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053"/>
    <w:rsid w:val="00BA3279"/>
    <w:rsid w:val="00BA3D64"/>
    <w:rsid w:val="00BA4081"/>
    <w:rsid w:val="00BA4225"/>
    <w:rsid w:val="00BA55DD"/>
    <w:rsid w:val="00BA58B3"/>
    <w:rsid w:val="00BA616D"/>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5F0D"/>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2079"/>
    <w:rsid w:val="00C02611"/>
    <w:rsid w:val="00C02D64"/>
    <w:rsid w:val="00C03AB2"/>
    <w:rsid w:val="00C03D11"/>
    <w:rsid w:val="00C0443F"/>
    <w:rsid w:val="00C04B37"/>
    <w:rsid w:val="00C05247"/>
    <w:rsid w:val="00C058F0"/>
    <w:rsid w:val="00C05B24"/>
    <w:rsid w:val="00C06DF4"/>
    <w:rsid w:val="00C07A1B"/>
    <w:rsid w:val="00C10BB2"/>
    <w:rsid w:val="00C11EA4"/>
    <w:rsid w:val="00C127B9"/>
    <w:rsid w:val="00C127DA"/>
    <w:rsid w:val="00C1391C"/>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C5A"/>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28C"/>
    <w:rsid w:val="00CB4C11"/>
    <w:rsid w:val="00CB5115"/>
    <w:rsid w:val="00CB5177"/>
    <w:rsid w:val="00CB6710"/>
    <w:rsid w:val="00CB702A"/>
    <w:rsid w:val="00CB7D59"/>
    <w:rsid w:val="00CB7E88"/>
    <w:rsid w:val="00CC02EE"/>
    <w:rsid w:val="00CC0B67"/>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BD6"/>
    <w:rsid w:val="00CF681C"/>
    <w:rsid w:val="00CF692C"/>
    <w:rsid w:val="00CF7DD7"/>
    <w:rsid w:val="00D01453"/>
    <w:rsid w:val="00D017E5"/>
    <w:rsid w:val="00D027FD"/>
    <w:rsid w:val="00D03014"/>
    <w:rsid w:val="00D03243"/>
    <w:rsid w:val="00D03267"/>
    <w:rsid w:val="00D03EEF"/>
    <w:rsid w:val="00D0477B"/>
    <w:rsid w:val="00D04A14"/>
    <w:rsid w:val="00D04D7A"/>
    <w:rsid w:val="00D05509"/>
    <w:rsid w:val="00D05592"/>
    <w:rsid w:val="00D058E3"/>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4C85"/>
    <w:rsid w:val="00D154C1"/>
    <w:rsid w:val="00D161E1"/>
    <w:rsid w:val="00D176E9"/>
    <w:rsid w:val="00D17D95"/>
    <w:rsid w:val="00D218A0"/>
    <w:rsid w:val="00D231ED"/>
    <w:rsid w:val="00D23C52"/>
    <w:rsid w:val="00D26A8F"/>
    <w:rsid w:val="00D26E94"/>
    <w:rsid w:val="00D27340"/>
    <w:rsid w:val="00D30271"/>
    <w:rsid w:val="00D302B5"/>
    <w:rsid w:val="00D3085D"/>
    <w:rsid w:val="00D31AEA"/>
    <w:rsid w:val="00D328AB"/>
    <w:rsid w:val="00D347BC"/>
    <w:rsid w:val="00D34AF5"/>
    <w:rsid w:val="00D35B4A"/>
    <w:rsid w:val="00D35EF1"/>
    <w:rsid w:val="00D36495"/>
    <w:rsid w:val="00D36ABD"/>
    <w:rsid w:val="00D3767F"/>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1"/>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6B7E"/>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1DB"/>
    <w:rsid w:val="00DA5A6D"/>
    <w:rsid w:val="00DA6358"/>
    <w:rsid w:val="00DA67AD"/>
    <w:rsid w:val="00DA714F"/>
    <w:rsid w:val="00DA72B4"/>
    <w:rsid w:val="00DA79DA"/>
    <w:rsid w:val="00DA7BDA"/>
    <w:rsid w:val="00DB03CE"/>
    <w:rsid w:val="00DB1120"/>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18"/>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4DE2"/>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10B"/>
    <w:rsid w:val="00EE08C0"/>
    <w:rsid w:val="00EE17CB"/>
    <w:rsid w:val="00EE25B1"/>
    <w:rsid w:val="00EE2E20"/>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40E7"/>
    <w:rsid w:val="00F048A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5C1D"/>
    <w:rsid w:val="00F26B4E"/>
    <w:rsid w:val="00F3100B"/>
    <w:rsid w:val="00F31D3C"/>
    <w:rsid w:val="00F32D9E"/>
    <w:rsid w:val="00F33320"/>
    <w:rsid w:val="00F34156"/>
    <w:rsid w:val="00F34B44"/>
    <w:rsid w:val="00F359FA"/>
    <w:rsid w:val="00F363F3"/>
    <w:rsid w:val="00F36769"/>
    <w:rsid w:val="00F36CB5"/>
    <w:rsid w:val="00F36EA7"/>
    <w:rsid w:val="00F371C9"/>
    <w:rsid w:val="00F37A26"/>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35F"/>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735"/>
    <w:rsid w:val="00F84DFF"/>
    <w:rsid w:val="00F84E0B"/>
    <w:rsid w:val="00F850A0"/>
    <w:rsid w:val="00F85E38"/>
    <w:rsid w:val="00F86516"/>
    <w:rsid w:val="00F87227"/>
    <w:rsid w:val="00F875E3"/>
    <w:rsid w:val="00F87874"/>
    <w:rsid w:val="00F9033D"/>
    <w:rsid w:val="00F90DFC"/>
    <w:rsid w:val="00F91E13"/>
    <w:rsid w:val="00F931FC"/>
    <w:rsid w:val="00F93885"/>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37E"/>
    <w:rsid w:val="00FA5653"/>
    <w:rsid w:val="00FA588B"/>
    <w:rsid w:val="00FA632A"/>
    <w:rsid w:val="00FA7E4E"/>
    <w:rsid w:val="00FB05A4"/>
    <w:rsid w:val="00FB066E"/>
    <w:rsid w:val="00FB0E0B"/>
    <w:rsid w:val="00FB1E83"/>
    <w:rsid w:val="00FB2358"/>
    <w:rsid w:val="00FB324B"/>
    <w:rsid w:val="00FB3A2B"/>
    <w:rsid w:val="00FB3D86"/>
    <w:rsid w:val="00FB3DA2"/>
    <w:rsid w:val="00FB3F04"/>
    <w:rsid w:val="00FB4E5C"/>
    <w:rsid w:val="00FB5B03"/>
    <w:rsid w:val="00FB5BD9"/>
    <w:rsid w:val="00FB6088"/>
    <w:rsid w:val="00FB60CA"/>
    <w:rsid w:val="00FB6185"/>
    <w:rsid w:val="00FB6A47"/>
    <w:rsid w:val="00FB6FBC"/>
    <w:rsid w:val="00FB7C28"/>
    <w:rsid w:val="00FB7F95"/>
    <w:rsid w:val="00FC0076"/>
    <w:rsid w:val="00FC0633"/>
    <w:rsid w:val="00FC100A"/>
    <w:rsid w:val="00FC174F"/>
    <w:rsid w:val="00FC36E4"/>
    <w:rsid w:val="00FC38E4"/>
    <w:rsid w:val="00FC3C34"/>
    <w:rsid w:val="00FC4A63"/>
    <w:rsid w:val="00FC5F8C"/>
    <w:rsid w:val="00FC6068"/>
    <w:rsid w:val="00FC7009"/>
    <w:rsid w:val="00FC731C"/>
    <w:rsid w:val="00FC7650"/>
    <w:rsid w:val="00FC7B87"/>
    <w:rsid w:val="00FC7F86"/>
    <w:rsid w:val="00FD1A87"/>
    <w:rsid w:val="00FD1D5A"/>
    <w:rsid w:val="00FD2727"/>
    <w:rsid w:val="00FD32F8"/>
    <w:rsid w:val="00FD418C"/>
    <w:rsid w:val="00FD5731"/>
    <w:rsid w:val="00FD6054"/>
    <w:rsid w:val="00FD63F9"/>
    <w:rsid w:val="00FD65C6"/>
    <w:rsid w:val="00FD69E7"/>
    <w:rsid w:val="00FD760B"/>
    <w:rsid w:val="00FD7DAD"/>
    <w:rsid w:val="00FE163B"/>
    <w:rsid w:val="00FE22EE"/>
    <w:rsid w:val="00FE25A2"/>
    <w:rsid w:val="00FE3F17"/>
    <w:rsid w:val="00FE4A80"/>
    <w:rsid w:val="00FE564C"/>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76AF9"/>
  <w15:docId w15:val="{45AB93FE-C673-A748-8214-0B027F051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FD605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407192">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2629437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34</TotalTime>
  <Pages>3</Pages>
  <Words>821</Words>
  <Characters>4683</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Apple</cp:lastModifiedBy>
  <cp:revision>6</cp:revision>
  <cp:lastPrinted>2010-01-07T02:23:00Z</cp:lastPrinted>
  <dcterms:created xsi:type="dcterms:W3CDTF">2024-05-07T08:22:00Z</dcterms:created>
  <dcterms:modified xsi:type="dcterms:W3CDTF">2024-05-12T10:32:00Z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